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6c00da08be40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p→q,p→¬q⊢¬p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p→q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p→¬q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¬q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⊥</w:t>
            </w:r>
          </w:p>
        </w:tc>
        <w:tc>
          <w:tcPr>
            <w:tcW w:w="2310" w:type="dxa"/>
          </w:tcPr>
          <w:p>
            <w:pPr/>
            <w:r>
              <w:t>¬e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d9a8c22c5348ce" /><Relationship Type="http://schemas.openxmlformats.org/officeDocument/2006/relationships/numbering" Target="/word/numbering.xml" Id="R81f167a9df8a45c0" /><Relationship Type="http://schemas.openxmlformats.org/officeDocument/2006/relationships/settings" Target="/word/settings.xml" Id="R4a1d86c4021d467a" /></Relationships>
</file>