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e9b612e0344f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⊢p→(q→(p^q))</w:t>
      </w:r>
      <w:r>
        <w:rPr>
          <w:lang w:val="he-IL"/>
          <w:sz w:val="28"/>
          <w:szCs w:val="28"/>
        </w:rPr>
        <w:br/>
      </w:r>
    </w:p>
    <w:tbl>
      <w:tblPr>
        <w:tblStyle w:val="TableGrid"/>
        <w:tblW w:w="5000" w:type="auto"/>
        <w:tblLook w:val="04A0"/>
        <w:jc w:val="center"/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dxa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p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q</w:t>
            </w:r>
          </w:p>
        </w:tc>
        <w:tc>
          <w:tcPr>
            <w:tcW w:w="2310" w:type="dxa"/>
          </w:tcPr>
          <w:p>
            <w:pPr/>
            <w:r>
              <w:t>Assumption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p^q</w:t>
            </w:r>
          </w:p>
        </w:tc>
        <w:tc>
          <w:tcPr>
            <w:tcW w:w="2310" w:type="dxa"/>
          </w:tcPr>
          <w:p>
            <w:pPr/>
            <w:r>
              <w:t>∧i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q→(p^q)</w:t>
            </w:r>
          </w:p>
        </w:tc>
        <w:tc>
          <w:tcPr>
            <w:tcW w:w="2310" w:type="dxa"/>
          </w:tcPr>
          <w:p>
            <w:pPr/>
            <w:r>
              <w:t>→i</w:t>
            </w:r>
          </w:p>
        </w:tc>
        <w:tc>
          <w:tcPr>
            <w:tcW w:w="2310" w:type="dxa"/>
          </w:tcPr>
          <w:p>
            <w:pPr/>
            <w:r>
              <w:t>2-3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00206061d8246c7" /><Relationship Type="http://schemas.openxmlformats.org/officeDocument/2006/relationships/numbering" Target="/word/numbering.xml" Id="Rad4596963ceb40ba" /><Relationship Type="http://schemas.openxmlformats.org/officeDocument/2006/relationships/settings" Target="/word/settings.xml" Id="R64e25224f7e243c9" /></Relationships>
</file>