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cfb0c3f8d4d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∀x(P(x)→Q(x)),∃xP(x)⊢∃xQ(x)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∀x(P(x)→Q(x))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P(X0)→Q(X0)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Q(X0)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∃xQ(x)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∃xQ(x)</w:t>
            </w:r>
          </w:p>
        </w:tc>
        <w:tc>
          <w:tcPr>
            <w:tcW w:w="2310" w:type="auto"/>
          </w:tcPr>
          <w:p>
            <w:pPr/>
            <w:r>
              <w:t>∃x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3-7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46eec4af3945d1" /><Relationship Type="http://schemas.openxmlformats.org/officeDocument/2006/relationships/numbering" Target="/word/numbering.xml" Id="Re7b8ef71acb045ed" /><Relationship Type="http://schemas.openxmlformats.org/officeDocument/2006/relationships/settings" Target="/word/settings.xml" Id="R3feeb25a8f334d15" /></Relationships>
</file>