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090a9f048743c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p∧q⊢¬(p→¬q)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p∧q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p→¬q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Copy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¬(p→¬q)</w:t>
            </w:r>
          </w:p>
        </w:tc>
        <w:tc>
          <w:tcPr>
            <w:tcW w:w="2310" w:type="auto"/>
          </w:tcPr>
          <w:p>
            <w:pPr/>
            <w:r>
              <w:t>¬i</w:t>
            </w:r>
          </w:p>
        </w:tc>
        <w:tc>
          <w:tcPr>
            <w:tcW w:w="2310" w:type="auto"/>
          </w:tcPr>
          <w:p>
            <w:pPr/>
            <w:r>
              <w:t>4-7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2ee146e1d9241ae" /><Relationship Type="http://schemas.openxmlformats.org/officeDocument/2006/relationships/numbering" Target="/word/numbering.xml" Id="R7f8b665d007f42a8" /><Relationship Type="http://schemas.openxmlformats.org/officeDocument/2006/relationships/settings" Target="/word/settings.xml" Id="R5c09583980fc4ed2" /></Relationships>
</file>