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4c74bea4bd44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p→q,¬p→q⊢q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p→q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¬p→q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¬q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¬¬p</w:t>
            </w:r>
          </w:p>
        </w:tc>
        <w:tc>
          <w:tcPr>
            <w:tcW w:w="2310" w:type="dxa"/>
          </w:tcPr>
          <w:p>
            <w:pPr/>
            <w:r>
              <w:t>MT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¬¬e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¬p</w:t>
            </w:r>
          </w:p>
        </w:tc>
        <w:tc>
          <w:tcPr>
            <w:tcW w:w="2310" w:type="dxa"/>
          </w:tcPr>
          <w:p>
            <w:pPr/>
            <w:r>
              <w:t>MT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PBC</w:t>
            </w:r>
          </w:p>
        </w:tc>
        <w:tc>
          <w:tcPr>
            <w:tcW w:w="2310" w:type="dxa"/>
          </w:tcPr>
          <w:p>
            <w:pPr/>
            <w:r>
              <w:t>3-7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f94834d96f4d23" /><Relationship Type="http://schemas.openxmlformats.org/officeDocument/2006/relationships/numbering" Target="/word/numbering.xml" Id="Rc04733bc987f4f93" /><Relationship Type="http://schemas.openxmlformats.org/officeDocument/2006/relationships/settings" Target="/word/settings.xml" Id="R5f7e377e624f4d45" /></Relationships>
</file>