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25899e1b3e46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∃xP(x),∀x∃y(P(x)→Q(y))⊢∃yQ(y)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∃xP(x)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∀x∃y(P(x)→Q(y))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X0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None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∃y(P(X0)→Q(y))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∀x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P(X0)→Q(Y0)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Q(Y0)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∃yQ(y)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∃yQ(y)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∃yQ(y)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∃x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767d4b1b874cfa" /><Relationship Type="http://schemas.openxmlformats.org/officeDocument/2006/relationships/numbering" Target="/word/numbering.xml" Id="R47fcb5fbb06b44c2" /><Relationship Type="http://schemas.openxmlformats.org/officeDocument/2006/relationships/settings" Target="/word/settings.xml" Id="Rd06d46408cd944ed" /></Relationships>
</file>