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d2393e2fe247f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r, (p∨r)∧q ⊢ r→q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δ∧β,γ⊢γ→β</w:t>
            </w:r>
          </w:p>
        </w:tc>
        <w:tc>
          <w:tcPr>
            <w:tcW w:w="2310" w:type="auto"/>
          </w:tcPr>
          <w:p>
            <w:pPr/>
            <w:r>
              <w:t>Proven i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r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(p∨r)∧q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r→q</w:t>
            </w:r>
          </w:p>
        </w:tc>
        <w:tc>
          <w:tcPr>
            <w:tcW w:w="2310" w:type="auto"/>
          </w:tcPr>
          <w:p>
            <w:pPr/>
            <w:r>
              <w:t>Proven e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3,2</w:t>
            </w:r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f5a620b2d2b48e1" /><Relationship Type="http://schemas.openxmlformats.org/officeDocument/2006/relationships/numbering" Target="/word/numbering.xml" Id="Rcd74ef477acc4cf8" /><Relationship Type="http://schemas.openxmlformats.org/officeDocument/2006/relationships/settings" Target="/word/settings.xml" Id="R32409a74351a4d4d" /></Relationships>
</file>