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12545ee4543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6"/>
          <w:szCs w:val="26"/>
        </w:rPr>
        <w:t>Main Expression:</w:t>
      </w:r>
      <w:r>
        <w:rPr>
          <w:lang w:val="he-IL"/>
          <w:sz w:val="26"/>
          <w:szCs w:val="26"/>
        </w:rPr>
        <w:br/>
      </w:r>
      <w:r>
        <w:rPr>
          <w:lang w:val="he-IL"/>
          <w:sz w:val="26"/>
          <w:szCs w:val="26"/>
        </w:rPr>
        <w:t>∀x(P(x)→(Q(x)∨R(x))),f(x)=y⊢P(f(x))→(Q(y)∨R(y))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∀x(P(x)→(Q(x)∨R(x)))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f(x)=y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P(f(x))→(Q(f(x))∨R(f(x)))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P(f(x))→(Q(y)∨R(y))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a2739d319d4d0a" /><Relationship Type="http://schemas.openxmlformats.org/officeDocument/2006/relationships/numbering" Target="/word/numbering.xml" Id="R376841c8dbef4172" /><Relationship Type="http://schemas.openxmlformats.org/officeDocument/2006/relationships/settings" Target="/word/settings.xml" Id="R90e70cffca9a4977" /></Relationships>
</file>