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54aed06b7f4f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6"/>
          <w:szCs w:val="26"/>
        </w:rPr>
        <w:t>Main Expression:</w:t>
      </w:r>
      <w:r>
        <w:rPr>
          <w:lang w:val="he-IL"/>
          <w:sz w:val="26"/>
          <w:szCs w:val="26"/>
        </w:rPr>
        <w:br/>
      </w:r>
      <w:r>
        <w:rPr>
          <w:lang w:val="he-IL"/>
          <w:sz w:val="26"/>
          <w:szCs w:val="26"/>
        </w:rPr>
        <w:t>∃xP(x),∀x∃y(P(x)→Q(y))⊢∃yQ(y)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∀x∃y(P(x)→Q(y))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∃y(P(X0)→Q(y))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P(X0)→Q(Y0)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Q(Y0)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6-8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3-9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082397b46a4dd2" /><Relationship Type="http://schemas.openxmlformats.org/officeDocument/2006/relationships/numbering" Target="/word/numbering.xml" Id="R46346642f8c44b0d" /><Relationship Type="http://schemas.openxmlformats.org/officeDocument/2006/relationships/settings" Target="/word/settings.xml" Id="Raafe0ec4498d4a47" /></Relationships>
</file>