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ec79b6186e45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∃xP(x),∀x∃y(P(x)→Q(y))⊢∃yQ(y)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∀x∃y(P(x)→Q(y))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∃y(P(X0)→Q(y))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P(X0)→Q(Y0)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Q(Y0)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6-8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3-9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18b3fbf86a49bc" /><Relationship Type="http://schemas.openxmlformats.org/officeDocument/2006/relationships/numbering" Target="/word/numbering.xml" Id="R24faea1c7ed547cc" /><Relationship Type="http://schemas.openxmlformats.org/officeDocument/2006/relationships/settings" Target="/word/settings.xml" Id="R57a514b1826e43aa" /></Relationships>
</file>