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fc3866bf6e4a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⊢p→(q→(p^q))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q→(p^q)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2-3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p→(q→(p^q))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1-4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5388da6cfd4828" /><Relationship Type="http://schemas.openxmlformats.org/officeDocument/2006/relationships/numbering" Target="/word/numbering.xml" Id="Rd83ebebbb47c45e7" /><Relationship Type="http://schemas.openxmlformats.org/officeDocument/2006/relationships/settings" Target="/word/settings.xml" Id="Rfc2717bce0704deb" /></Relationships>
</file>