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9860" w14:textId="226717CD" w:rsidR="00A62445" w:rsidRDefault="00DC4047">
      <w:r w:rsidRPr="00DC4047">
        <w:drawing>
          <wp:inline distT="0" distB="0" distL="0" distR="0" wp14:anchorId="6808E6CA" wp14:editId="38700BE9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47"/>
    <w:rsid w:val="00A62445"/>
    <w:rsid w:val="00DC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DDAF"/>
  <w15:chartTrackingRefBased/>
  <w15:docId w15:val="{9EDBE966-41A3-4614-8C2E-B1DFF7C2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Rafles Matorang Pasaribu</dc:creator>
  <cp:keywords/>
  <dc:description/>
  <cp:lastModifiedBy>Roy Rafles Matorang Pasaribu</cp:lastModifiedBy>
  <cp:revision>1</cp:revision>
  <dcterms:created xsi:type="dcterms:W3CDTF">2023-01-25T15:22:00Z</dcterms:created>
  <dcterms:modified xsi:type="dcterms:W3CDTF">2023-01-25T15:23:00Z</dcterms:modified>
</cp:coreProperties>
</file>