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zotk4smpdd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Participants Are Expected to Do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Understand the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Examine attributes such as age, income, education, purchase category, spending, ratings, ad engagement, discounts, and loyalty membership.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 &amp; Clean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Standardize formats, manage missing values, and convert categorical variables where needed.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Perform EDA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Discover trends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Apply ML (Optional)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Predict purchase intent, satisfaction, loyalty, or likelihood of using discounts.(example)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Insights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Provide recommendations to improve marketing strategy, retention, and revenue.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7xgez8esv9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Google Colab notebook containing visualizations, model results (if used), and key insights &amp; recommendations.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