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E04A12"/>
          <w:sz w:val="56"/>
          <w:szCs w:val="56"/>
        </w:rPr>
        <w:t xml:space="preserve">Roysti</w:t>
      </w:r>
    </w:p>
    <w:p>
      <w:pPr>
        <w:spacing w:after="80"/>
      </w:pPr>
      <w:r>
        <w:rPr>
          <w:b/>
          <w:bCs/>
          <w:sz w:val="32"/>
          <w:szCs w:val="32"/>
        </w:rPr>
        <w:t xml:space="preserve">Analyse de Superbuy et CSSBuy, et formules de calcul</w:t>
      </w:r>
    </w:p>
    <w:p>
      <w:pPr>
        <w:pBdr>
          <w:bottom w:val="single" w:color="E04A12" w:sz="8" w:space="6"/>
        </w:pBdr>
        <w:spacing w:after="240"/>
      </w:pPr>
      <w:r>
        <w:rPr>
          <w:color w:val="5F6478"/>
        </w:rPr>
        <w:t xml:space="preserve">Agent d’achat pour Taobao, Tmall, 1688, Alibaba, JD et Weidian · octobre 2026</w:t>
      </w:r>
    </w:p>
    <w:p>
      <w:pPr>
        <w:pStyle w:val="Heading1"/>
        <w:spacing w:after="160" w:before="360"/>
      </w:pPr>
      <w:r>
        <w:t xml:space="preserve">1. Méthode et limites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Les sites officiels superbuy.com et cssbuy.com étaient inaccessibles depuis l’environnement de développement. L’analyse repose sur des recherches web : pages d’aide officielles indexées, fiches App Store, guides tiers et avis.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Les chiffres (frais, stockage, photos) varient selon les sources et changent souvent : vérifiez-les sur les sites officiels.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Je ne sais pas comment Superbuy et CSSBuy sont construits en interne (langages, hébergement, fournisseur de données) : aucune source publique fiable ne le décrit.</w:t>
      </w:r>
    </w:p>
    <w:p>
      <w:pPr>
        <w:pStyle w:val="Heading1"/>
        <w:spacing w:after="160" w:before="360"/>
      </w:pPr>
      <w:r>
        <w:t xml:space="preserve">2. Le principe d’un agent d’achat</w:t>
      </w:r>
    </w:p>
    <w:p>
      <w:pPr>
        <w:spacing w:after="120" w:line="300"/>
      </w:pPr>
      <w:r>
        <w:t xml:space="preserve">Les plateformes chinoises vendent surtout en Chine (interface en chinois, paiement chinois, livraison en Chine). L’agent sert d’intermédiaire 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Le client trouve un article (recherche ou lien collé).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Il paie l’article, le port intérieur chinois et les frais de service.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Un acheteur passe la commande chez le vendeur.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Le vendeur expédie à l’entrepôt de l’agent.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L’entrepôt réceptionne, pèse et photographie l’article (photos QC).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Le client regroupe ses articles, choisit une ligne et paie le fret international.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L’agent emballe, pèse, expédie et fournit un numéro de suivi.</w:t>
      </w:r>
    </w:p>
    <w:p>
      <w:pPr>
        <w:pStyle w:val="Heading1"/>
        <w:spacing w:after="160" w:before="360"/>
      </w:pPr>
      <w:r>
        <w:t xml:space="preserve">3. Fonctionnalités comparées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Superbuy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CSSBuy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Roysti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Coller un lien produit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Oui, dans la barre de recherche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Oui, page « Shopping » ou fonction « Express » (aide officielle)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Oui, plus liens courts m.tb.cn, textes de partage, liens CSSBuy et Superbuy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Plateformes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Taobao, Tmall, JD, 1688, occasion (sources tierces)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Taobao surtout, 1688, Weidian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Taobao, Tmall, 1688, Alibaba, JD, Weidian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Recherche par mots-clés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vérifié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vérifié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Oui, filtres plateforme, catégorie, prix, tri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Panier par vendeur, paiement articles + port intérieur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 (« My Shopping Cart »)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Délai de paiement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 h (forum officiel)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trouvé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 h (paramétrable)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 QC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Offertes (3 selon un comparatif), sous 24 à 48 h (guides tiers)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 ; retour sous 7 jours (App Store)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offertes, supplémentaires, mesures, inspection, retour sous 7 jours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Stockage gratuit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jours, puis 0,10 RMB/article/jour, 180 jours max (sources tierces)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jours (App Store)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jours, puis 0,10 CNY/article/jour, 180 jours max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Lignes d’expédition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Plus de 100 (page d’accueil citée par un guide)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Css-FJ, Sea-Box, EMS, DHL (comparatif)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lignes de démo paramétrables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Assurance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confirmé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confirmé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3 % de la valeur déclarée, min. 5 CNY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Pré-emballage (rehearsal)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trouvé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trouvé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Oui, service optionnel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Transfert de colis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 (titre de l’app : solution de transfert)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vérifié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Oui, avec code client</w:t>
            </w:r>
          </w:p>
        </w:tc>
      </w:tr>
      <w:tr>
        <w:tc>
          <w:tcPr>
            <w:tcW w:type="dxa" w:w="20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Frais de service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Sources contradictoires (0 % ou 10 RMB + 5 %)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confirmé</w:t>
            </w:r>
          </w:p>
        </w:tc>
        <w:tc>
          <w:tcPr>
            <w:tcW w:type="dxa" w:w="2546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5 % par défaut, paramétrable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t xml:space="preserve">4. Moyens techniques</w:t>
      </w:r>
    </w:p>
    <w:p>
      <w:pPr>
        <w:spacing w:after="120" w:line="300"/>
      </w:pPr>
      <w:r>
        <w:t xml:space="preserve">Trois options existent pour obtenir les articles et les prix : l’API officielle Taobao Open Platform (accès soumis à autorisation, signature AppKey/AppSecret, quotas), des passerelles tierces (Onebound, TMAPI, OTCommerce/OTAPI) qui exposent item_get et item_search, ou l’extraction directe des pages, déconseillée car contraire aux conditions d’utilisation des plateformes. Je ne sais pas quelle option Superbuy ou CSSBuy utilisent.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Brique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shd w:fill="FF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Choix dans Roysti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mobile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 SDK 57, React Native, Expo Router, TanStack Query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Node.js, Express 5, TypeScript, validation Zod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Données produits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 ProductProvider : catalogue de démo, adaptateur Onebound (à valider avec une vraie clé)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Mémoire + fichier JSON optionnel (à remplacer par PostgreSQL)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Paiement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Portefeuille avec recharge simulée (à brancher sur Stripe, PayPal, Mobile Money)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Taux de change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open.er-api.com, taux de secours approximatifs</w:t>
            </w:r>
          </w:p>
        </w:tc>
      </w:tr>
      <w:tr>
        <w:tc>
          <w:tcPr>
            <w:tcW w:type="dxa" w:w="2600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Back-office entrepôt</w:t>
            </w:r>
          </w:p>
        </w:tc>
        <w:tc>
          <w:tcPr>
            <w:tcW w:type="dxa" w:w="7038"/>
            <w:tcBorders>
              <w:top w:val="single" w:color="D0D4DE" w:sz="4"/>
              <w:left w:val="single" w:color="D0D4DE" w:sz="4"/>
              <w:bottom w:val="single" w:color="D0D4DE" w:sz="4"/>
              <w:right w:val="single" w:color="D0D4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Simulé par les routes /api/demo/*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160" w:before="360"/>
      </w:pPr>
      <w:r>
        <w:t xml:space="preserve">5. Formules de calcul</w:t>
      </w:r>
    </w:p>
    <w:p>
      <w:pPr>
        <w:spacing w:after="120" w:line="300"/>
      </w:pPr>
      <w:r>
        <w:t xml:space="preserve">Notations : L, l, h les dimensions du colis (cm) ; D le diviseur volumétrique de la ligne (5 000 ou 6 000) ; Wᵣ le poids réel (kg). Toutes les équations ci-dessous sont des objets Équation Word modifiables.</w:t>
      </w:r>
    </w:p>
    <w:p>
      <w:pPr>
        <w:spacing w:after="40" w:before="160"/>
      </w:pPr>
      <w:r>
        <w:rPr>
          <w:b/>
          <w:bCs/>
        </w:rPr>
        <w:t xml:space="preserve">Poids volumétrique</w:t>
      </w:r>
    </w:p>
    <w:p>
      <w:pPr>
        <w:spacing w:after="160"/>
        <w:jc w:val="center"/>
      </w:pPr>
      <m:oMath>
        <m:sSub>
          <m:sSubPr/>
          <m:e>
            <m:r>
              <m:t>W</m:t>
            </m:r>
          </m:e>
          <m:sub>
            <m:r>
              <m:t>v</m:t>
            </m:r>
          </m:sub>
        </m:sSub>
        <m:r>
          <m:t> = </m:t>
        </m:r>
        <m:f>
          <m:num>
            <m:r>
              <m:t>L × l × h</m:t>
            </m:r>
          </m:num>
          <m:den>
            <m:r>
              <m:t>D</m:t>
            </m:r>
          </m:den>
        </m:f>
      </m:oMath>
    </w:p>
    <w:p>
      <w:pPr>
        <w:spacing w:after="40" w:before="160"/>
      </w:pPr>
      <w:r>
        <w:rPr>
          <w:b/>
          <w:bCs/>
        </w:rPr>
        <w:t xml:space="preserve">Poids facturé</w:t>
      </w:r>
    </w:p>
    <w:p>
      <w:pPr>
        <w:spacing w:after="160"/>
        <w:jc w:val="center"/>
      </w:pPr>
      <m:oMath>
        <m:sSub>
          <m:sSubPr/>
          <m:e>
            <m:r>
              <m:t>W</m:t>
            </m:r>
          </m:e>
          <m:sub>
            <m:r>
              <m:t>f</m:t>
            </m:r>
          </m:sub>
        </m:sSub>
        <m:r>
          <m:t> = </m:t>
        </m:r>
        <m:func>
          <m:funcPr/>
          <m:fName>
            <m:r>
              <m:t>max</m:t>
            </m:r>
          </m:fName>
          <m:e>
            <m:d>
              <m:dPr/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r</m:t>
                    </m:r>
                  </m:sub>
                </m:sSub>
                <m:r>
                  <m:t>, </m:t>
                </m:r>
                <m:sSub>
                  <m:sSubPr/>
                  <m:e>
                    <m:r>
                      <m:t>W</m:t>
                    </m:r>
                  </m:e>
                  <m:sub>
                    <m:r>
                      <m:t>v</m:t>
                    </m:r>
                  </m:sub>
                </m:sSub>
              </m:e>
            </m:d>
          </m:e>
        </m:func>
      </m:oMath>
    </w:p>
    <w:p>
      <w:pPr>
        <w:spacing w:after="40" w:before="160"/>
      </w:pPr>
      <w:r>
        <w:rPr>
          <w:b/>
          <w:bCs/>
        </w:rPr>
        <w:t xml:space="preserve">Nombre de tranches supplémentaires (première tranche W₀, pas s)</w:t>
      </w:r>
    </w:p>
    <w:p>
      <w:pPr>
        <w:spacing w:after="160"/>
        <w:jc w:val="center"/>
      </w:pPr>
      <m:oMath>
        <m:r>
          <m:t>n = </m:t>
        </m:r>
        <m:func>
          <m:funcPr/>
          <m:fName>
            <m:r>
              <m:t>max</m:t>
            </m:r>
          </m:fName>
          <m:e>
            <m:d>
              <m:dPr/>
              <m:e>
                <m:r>
                  <m:t>0, ⌈</m:t>
                </m:r>
                <m:f>
                  <m:num>
                    <m:sSub>
                      <m:sSubPr/>
                      <m:e>
                        <m:r>
                          <m:t>W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 − </m:t>
                    </m:r>
                    <m:sSub>
                      <m:sSubPr/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r>
                      <m:t>s</m:t>
                    </m:r>
                  </m:den>
                </m:f>
                <m:r>
                  <m:t>⌉</m:t>
                </m:r>
              </m:e>
            </m:d>
          </m:e>
        </m:func>
      </m:oMath>
    </w:p>
    <w:p>
      <w:pPr>
        <w:spacing w:after="40" w:before="160"/>
      </w:pPr>
      <w:r>
        <w:rPr>
          <w:b/>
          <w:bCs/>
        </w:rPr>
        <w:t xml:space="preserve">Fret (prix P₀ de la première tranche, Pₛ par tranche, multiplicateur de zone z)</w:t>
      </w:r>
    </w:p>
    <w:p>
      <w:pPr>
        <w:spacing w:after="160"/>
        <w:jc w:val="center"/>
      </w:pPr>
      <m:oMath>
        <m:r>
          <m:t>F = </m:t>
        </m:r>
        <m:d>
          <m:dPr/>
          <m:e>
            <m:sSub>
              <m:sSubPr/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 + n · </m:t>
            </m:r>
            <m:sSub>
              <m:sSubPr/>
              <m:e>
                <m:r>
                  <m:t>P</m:t>
                </m:r>
              </m:e>
              <m:sub>
                <m:r>
                  <m:t>s</m:t>
                </m:r>
              </m:sub>
            </m:sSub>
          </m:e>
        </m:d>
        <m:r>
          <m:t> · z</m:t>
        </m:r>
      </m:oMath>
    </w:p>
    <w:p>
      <w:pPr>
        <w:spacing w:after="40" w:before="160"/>
      </w:pPr>
      <w:r>
        <w:rPr>
          <w:b/>
          <w:bCs/>
        </w:rPr>
        <w:t xml:space="preserve">Total de l’expédition (surcharge carburant c, manutention M, assurance A)</w:t>
      </w:r>
    </w:p>
    <w:p>
      <w:pPr>
        <w:spacing w:after="160"/>
        <w:jc w:val="center"/>
      </w:pPr>
      <m:oMath>
        <m:r>
          <m:t>T = F · </m:t>
        </m:r>
        <m:d>
          <m:dPr/>
          <m:e>
            <m:r>
              <m:t>1 + c</m:t>
            </m:r>
          </m:e>
        </m:d>
        <m:r>
          <m:t> + M + A</m:t>
        </m:r>
      </m:oMath>
    </w:p>
    <w:p>
      <w:pPr>
        <w:spacing w:after="40" w:before="160"/>
      </w:pPr>
      <w:r>
        <w:rPr>
          <w:b/>
          <w:bCs/>
        </w:rPr>
        <w:t xml:space="preserve">Assurance (taux τ, valeur déclarée V)</w:t>
      </w:r>
    </w:p>
    <w:p>
      <w:pPr>
        <w:spacing w:after="160"/>
        <w:jc w:val="center"/>
      </w:pPr>
      <m:oMath>
        <m:r>
          <m:t>A = </m:t>
        </m:r>
        <m:func>
          <m:funcPr/>
          <m:fName>
            <m:r>
              <m:t>max</m:t>
            </m:r>
          </m:fName>
          <m:e>
            <m:d>
              <m:dPr/>
              <m:e>
                <m:sSub>
                  <m:sSubPr/>
                  <m:e>
                    <m:r>
                      <m:t>A</m:t>
                    </m:r>
                  </m:e>
                  <m:sub>
                    <m:r>
                      <m:t>min</m:t>
                    </m:r>
                  </m:sub>
                </m:sSub>
                <m:r>
                  <m:t>, τ · V</m:t>
                </m:r>
              </m:e>
            </m:d>
          </m:e>
        </m:func>
      </m:oMath>
    </w:p>
    <w:p>
      <w:pPr>
        <w:spacing w:after="40" w:before="160"/>
      </w:pPr>
      <w:r>
        <w:rPr>
          <w:b/>
          <w:bCs/>
        </w:rPr>
        <w:t xml:space="preserve">Frais de service (taux r, prix unitaires pᵢ, quantités qᵢ)</w:t>
      </w:r>
    </w:p>
    <w:p>
      <w:pPr>
        <w:spacing w:after="160"/>
        <w:jc w:val="center"/>
      </w:pPr>
      <m:oMath>
        <m:r>
          <m:t>S = </m:t>
        </m:r>
        <m:func>
          <m:funcPr/>
          <m:fName>
            <m:r>
              <m:t>max</m:t>
            </m:r>
          </m:fName>
          <m:e>
            <m:d>
              <m:dPr/>
              <m:e>
                <m:sSub>
                  <m:sSubPr/>
                  <m:e>
                    <m:r>
                      <m:t>S</m:t>
                    </m:r>
                  </m:e>
                  <m:sub>
                    <m:r>
                      <m:t>min</m:t>
                    </m:r>
                  </m:sub>
                </m:sSub>
                <m:r>
                  <m:t>, r · </m:t>
                </m:r>
                <m:sSub>
                  <m:sSubPr/>
                  <m:e>
                    <m:r>
                      <m:t>∑</m:t>
                    </m:r>
                  </m:e>
                  <m:sub>
                    <m:r>
                      <m:t>i</m:t>
                    </m:r>
                  </m:sub>
                </m:sSub>
                <m:r>
                  <m:t> </m:t>
                </m:r>
                <m:sSub>
                  <m:sSubPr/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sSub>
                  <m:sSubPr/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func>
      </m:oMath>
    </w:p>
    <w:p>
      <w:pPr>
        <w:spacing w:after="40" w:before="160"/>
      </w:pPr>
      <w:r>
        <w:rPr>
          <w:b/>
          <w:bCs/>
        </w:rPr>
        <w:t xml:space="preserve">Frais de stockage (j jours en entrepôt, J jours gratuits, k par article et par jour)</w:t>
      </w:r>
    </w:p>
    <w:p>
      <w:pPr>
        <w:spacing w:after="160"/>
        <w:jc w:val="center"/>
      </w:pPr>
      <m:oMath>
        <m:r>
          <m:t>C = </m:t>
        </m:r>
        <m:func>
          <m:funcPr/>
          <m:fName>
            <m:r>
              <m:t>max</m:t>
            </m:r>
          </m:fName>
          <m:e>
            <m:d>
              <m:dPr/>
              <m:e>
                <m:r>
                  <m:t>0, j − J</m:t>
                </m:r>
              </m:e>
            </m:d>
          </m:e>
        </m:func>
        <m:r>
          <m:t> · k</m:t>
        </m:r>
      </m:oMath>
    </w:p>
    <w:p>
      <w:pPr>
        <w:spacing w:after="40" w:before="160"/>
      </w:pPr>
      <w:r>
        <w:rPr>
          <w:b/>
          <w:bCs/>
        </w:rPr>
        <w:t xml:space="preserve">Prix unitaire en gros (palier t atteint pour la quantité commandée)</w:t>
      </w:r>
    </w:p>
    <w:p>
      <w:pPr>
        <w:spacing w:after="160"/>
        <w:jc w:val="center"/>
      </w:pPr>
      <m:oMath>
        <m:r>
          <m:t>p = </m:t>
        </m:r>
        <m:sSub>
          <m:sSubPr/>
          <m:e>
            <m:r>
              <m:t>p</m:t>
            </m:r>
          </m:e>
          <m:sub>
            <m:r>
              <m:t>SKU</m:t>
            </m:r>
          </m:sub>
        </m:sSub>
        <m:r>
          <m:t> − </m:t>
        </m:r>
        <m:sSub>
          <m:sSubPr/>
          <m:e>
            <m:r>
              <m:t>p</m:t>
            </m:r>
          </m:e>
          <m:sub>
            <m:r>
              <m:t>base</m:t>
            </m:r>
          </m:sub>
        </m:sSub>
        <m:r>
          <m:t> + </m:t>
        </m:r>
        <m:sSub>
          <m:sSubPr/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pStyle w:val="Heading2"/>
        <w:spacing w:after="120" w:before="240"/>
      </w:pPr>
      <w:r>
        <w:t xml:space="preserve">Exemple chiffré (tarifs de démonstration)</w:t>
      </w:r>
    </w:p>
    <w:p>
      <w:pPr>
        <w:spacing w:after="120" w:line="300"/>
      </w:pPr>
      <w:r>
        <w:t xml:space="preserve">Colis de 2 kg, 50 × 40 × 30 cm, vers la France en DHL (D = 5 000, W₀ = 0,5 kg, s = 0,5 kg, P₀ = 210 CNY, Pₛ = 55 CNY, z = 1, c = 15 %, M = 8 CNY) :</w:t>
      </w:r>
    </w:p>
    <w:p>
      <w:pPr>
        <w:pStyle w:val="ListParagraph"/>
        <w:numPr>
          <w:ilvl w:val="0"/>
          <w:numId w:val="2"/>
        </w:numPr>
        <w:spacing w:after="60"/>
      </w:pPr>
      <m:oMath>
        <m:sSub>
          <m:sSubPr/>
          <m:e>
            <m:r>
              <m:t>W</m:t>
            </m:r>
          </m:e>
          <m:sub>
            <m:r>
              <m:t>v</m:t>
            </m:r>
          </m:sub>
        </m:sSub>
        <m:r>
          <m:t> = </m:t>
        </m:r>
        <m:f>
          <m:num>
            <m:r>
              <m:t>50 × 40 × 30</m:t>
            </m:r>
          </m:num>
          <m:den>
            <m:r>
              <m:t>5000</m:t>
            </m:r>
          </m:den>
        </m:f>
        <m:r>
          <m:t> = 12 kg, donc </m:t>
        </m:r>
        <m:sSub>
          <m:sSubPr/>
          <m:e>
            <m:r>
              <m:t>W</m:t>
            </m:r>
          </m:e>
          <m:sub>
            <m:r>
              <m:t>f</m:t>
            </m:r>
          </m:sub>
        </m:sSub>
        <m:r>
          <m:t> = 12 kg</m:t>
        </m:r>
      </m:oMath>
    </w:p>
    <w:p>
      <w:pPr>
        <w:pStyle w:val="ListParagraph"/>
        <w:numPr>
          <w:ilvl w:val="0"/>
          <w:numId w:val="2"/>
        </w:numPr>
        <w:spacing w:after="60"/>
      </w:pPr>
      <m:oMath>
        <m:r>
          <m:t>n = ⌈</m:t>
        </m:r>
        <m:f>
          <m:num>
            <m:r>
              <m:t>12 − 0,5</m:t>
            </m:r>
          </m:num>
          <m:den>
            <m:r>
              <m:t>0,5</m:t>
            </m:r>
          </m:den>
        </m:f>
        <m:r>
          <m:t>⌉ = 23</m:t>
        </m:r>
      </m:oMath>
    </w:p>
    <w:p>
      <w:pPr>
        <w:pStyle w:val="ListParagraph"/>
        <w:numPr>
          <w:ilvl w:val="0"/>
          <w:numId w:val="2"/>
        </w:numPr>
        <w:spacing w:after="60"/>
      </w:pPr>
      <m:oMath>
        <m:r>
          <m:t>F = 210 + 23 × 55 = 1475 CNY</m:t>
        </m:r>
      </m:oMath>
    </w:p>
    <w:p>
      <w:pPr>
        <w:pStyle w:val="ListParagraph"/>
        <w:numPr>
          <w:ilvl w:val="0"/>
          <w:numId w:val="2"/>
        </w:numPr>
        <w:spacing w:after="120"/>
      </w:pPr>
      <m:oMath>
        <m:r>
          <m:t>T = 1475 × 1,15 + 8 = 1704,25 CNY</m:t>
        </m:r>
      </m:oMath>
    </w:p>
    <w:p>
      <w:pPr>
        <w:spacing w:after="120" w:line="300"/>
      </w:pPr>
      <w:r>
        <w:t xml:space="preserve">Ce cas est vérifié par un test automatique du backend (backend/test/pricing.test.ts).</w:t>
      </w:r>
    </w:p>
    <w:p>
      <w:pPr>
        <w:pStyle w:val="Heading1"/>
        <w:spacing w:after="160" w:before="360"/>
      </w:pPr>
      <w:r>
        <w:t xml:space="preserve">6. Avant une mise en production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Obtenir une clé chez un fournisseur de données et valider l’adaptateur sur des réponses réelles.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Traduction des titres et descriptions ; recherche par image.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PostgreSQL à la place du stockage en mémoire.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Vrai prestataire de paiement, avec confirmation par webhook avant de créditer le solde.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Back-office : achats, réception, photos, emballage, pesée, étiquettes transporteurs.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Tarifs transporteurs négociés à la place de la grille de démo.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Notifications push et builds iOS/Android avec EAS.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Cadre légal : CGV, RGPD, règles douanières, refus des contrefaçons et produits interdits.</w:t>
      </w:r>
    </w:p>
    <w:p>
      <w:pPr>
        <w:pStyle w:val="Heading1"/>
        <w:spacing w:after="160" w:before="360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Forum officiel Superbuy, statuts des commandes : </w:t>
      </w:r>
      <w:hyperlink w:history="1" r:id="rId13okhllfejm_nvfojmvcs">
        <w:r>
          <w:rPr>
            <w:rStyle w:val="Hyperlink"/>
          </w:rPr>
          <w:t xml:space="preserve">https://bbs.superbuy.com/forum.php?mod=viewthread&amp;tid=220825&amp;fid=86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Guide de l’application Superbuy : </w:t>
      </w:r>
      <w:hyperlink w:history="1" r:id="rIdtwjffwechqxnvafbezkhi">
        <w:r>
          <w:rPr>
            <w:rStyle w:val="Hyperlink"/>
          </w:rPr>
          <w:t xml:space="preserve">https://www.superbuy.com/en/page/shopguidelines/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Aide CSSBuy, procédure d’achat : </w:t>
      </w:r>
      <w:hyperlink w:history="1" r:id="rId3dwf-kdsjmupjdc-fvwaa">
        <w:r>
          <w:rPr>
            <w:rStyle w:val="Hyperlink"/>
          </w:rPr>
          <w:t xml:space="preserve">https://www.cssbuy.com/help-43-what-is-the-purchasing-procedure.html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Fiche App Store CSSBuy : </w:t>
      </w:r>
      <w:hyperlink w:history="1" r:id="rIdtbfp0m0xe9x2nesyazjbw">
        <w:r>
          <w:rPr>
            <w:rStyle w:val="Hyperlink"/>
          </w:rPr>
          <w:t xml:space="preserve">https://apps.apple.com/app/id1318645179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Frais Superbuy 2026 (tiers) : </w:t>
      </w:r>
      <w:hyperlink w:history="1" r:id="rId3tce2wx10xysekmfbsdvv">
        <w:r>
          <w:rPr>
            <w:rStyle w:val="Hyperlink"/>
          </w:rPr>
          <w:t xml:space="preserve">https://www.aigcmkt.com/en/superbuy-fees-explained-2026.html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Haulkit, fiche Superbuy : </w:t>
      </w:r>
      <w:hyperlink w:history="1" r:id="rIds9-c_2r0a52ja5otne0d-">
        <w:r>
          <w:rPr>
            <w:rStyle w:val="Hyperlink"/>
          </w:rPr>
          <w:t xml:space="preserve">https://haulkit.app/agents/superbuy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Comparatif de calculateurs (Sugargoo) : </w:t>
      </w:r>
      <w:hyperlink w:history="1" r:id="rIdqzq5uigxtwrjcvdj8s-3p">
        <w:r>
          <w:rPr>
            <w:rStyle w:val="Hyperlink"/>
          </w:rPr>
          <w:t xml:space="preserve">https://blog.sugargoo.com/sugargoo-superbuy-mulebuy-kakobuy-shipping-calculator/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Avis CSSBuy (Trustpilot) : </w:t>
      </w:r>
      <w:hyperlink w:history="1" r:id="rIdmivtzmdmiy-wuv51uvy62">
        <w:r>
          <w:rPr>
            <w:rStyle w:val="Hyperlink"/>
          </w:rPr>
          <w:t xml:space="preserve">https://ca.trustpilot.com/review/www.cssbuy.com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API Taobao et 1688 (Alibaba Cloud) : </w:t>
      </w:r>
      <w:hyperlink w:history="1" r:id="rIdm_8jldxoc0jq5gfp1cvee">
        <w:r>
          <w:rPr>
            <w:rStyle w:val="Hyperlink"/>
          </w:rPr>
          <w:t xml:space="preserve">https://developer.aliyun.com/article/1735984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OTCommerce, documentation OT API : </w:t>
      </w:r>
      <w:hyperlink w:history="1" r:id="rId2gtxiagawkstcmyyupxwm">
        <w:r>
          <w:rPr>
            <w:rStyle w:val="Hyperlink"/>
          </w:rPr>
          <w:t xml:space="preserve">https://otcommerce.com/key-payments/otapi-documentation/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TMAPI : </w:t>
      </w:r>
      <w:hyperlink w:history="1" r:id="rId4equdxsto0elxvp8uufum">
        <w:r>
          <w:rPr>
            <w:rStyle w:val="Hyperlink"/>
          </w:rPr>
          <w:t xml:space="preserve">https://tmapi.top/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A9FB0"/>
        <w:sz w:val="16"/>
        <w:szCs w:val="16"/>
      </w:rPr>
      <w:t xml:space="preserve">Roysti – page </w:t>
    </w:r>
    <w:r>
      <w:rPr>
        <w:color w:val="9A9F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1F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E04A1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3okhllfejm_nvfojmvcs" Type="http://schemas.openxmlformats.org/officeDocument/2006/relationships/hyperlink" Target="https://bbs.superbuy.com/forum.php?mod=viewthread&amp;tid=220825&amp;fid=86" TargetMode="External"/><Relationship Id="rIdtwjffwechqxnvafbezkhi" Type="http://schemas.openxmlformats.org/officeDocument/2006/relationships/hyperlink" Target="https://www.superbuy.com/en/page/shopguidelines/" TargetMode="External"/><Relationship Id="rId3dwf-kdsjmupjdc-fvwaa" Type="http://schemas.openxmlformats.org/officeDocument/2006/relationships/hyperlink" Target="https://www.cssbuy.com/help-43-what-is-the-purchasing-procedure.html" TargetMode="External"/><Relationship Id="rIdtbfp0m0xe9x2nesyazjbw" Type="http://schemas.openxmlformats.org/officeDocument/2006/relationships/hyperlink" Target="https://apps.apple.com/app/id1318645179" TargetMode="External"/><Relationship Id="rId3tce2wx10xysekmfbsdvv" Type="http://schemas.openxmlformats.org/officeDocument/2006/relationships/hyperlink" Target="https://www.aigcmkt.com/en/superbuy-fees-explained-2026.html" TargetMode="External"/><Relationship Id="rIds9-c_2r0a52ja5otne0d-" Type="http://schemas.openxmlformats.org/officeDocument/2006/relationships/hyperlink" Target="https://haulkit.app/agents/superbuy" TargetMode="External"/><Relationship Id="rIdqzq5uigxtwrjcvdj8s-3p" Type="http://schemas.openxmlformats.org/officeDocument/2006/relationships/hyperlink" Target="https://blog.sugargoo.com/sugargoo-superbuy-mulebuy-kakobuy-shipping-calculator/" TargetMode="External"/><Relationship Id="rIdmivtzmdmiy-wuv51uvy62" Type="http://schemas.openxmlformats.org/officeDocument/2006/relationships/hyperlink" Target="https://ca.trustpilot.com/review/www.cssbuy.com" TargetMode="External"/><Relationship Id="rIdm_8jldxoc0jq5gfp1cvee" Type="http://schemas.openxmlformats.org/officeDocument/2006/relationships/hyperlink" Target="https://developer.aliyun.com/article/1735984" TargetMode="External"/><Relationship Id="rId2gtxiagawkstcmyyupxwm" Type="http://schemas.openxmlformats.org/officeDocument/2006/relationships/hyperlink" Target="https://otcommerce.com/key-payments/otapi-documentation/" TargetMode="External"/><Relationship Id="rId4equdxsto0elxvp8uufum" Type="http://schemas.openxmlformats.org/officeDocument/2006/relationships/hyperlink" Target="https://tmapi.top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Superbuy et CSSBuy</dc:title>
  <dc:creator>Roysti</dc:creator>
  <cp:lastModifiedBy>Un-named</cp:lastModifiedBy>
  <cp:revision>1</cp:revision>
  <dcterms:created xsi:type="dcterms:W3CDTF">2026-10-13T12:41:36.564Z</dcterms:created>
  <dcterms:modified xsi:type="dcterms:W3CDTF">2026-10-13T12:41:36.565Z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