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9.png" ContentType="image/png"/>
  <Override PartName="/word/media/rId32.png" ContentType="image/png"/>
  <Override PartName="/word/media/rId37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Take-Home_Ex01</w:t>
      </w:r>
      <w:r>
        <w:t xml:space="preserve"> </w:t>
      </w:r>
      <w:r>
        <w:t xml:space="preserve">part</w:t>
      </w:r>
      <w:r>
        <w:t xml:space="preserve"> </w:t>
      </w:r>
      <w:r>
        <w:t xml:space="preserve">1</w:t>
      </w:r>
    </w:p>
    <w:p>
      <w:pPr>
        <w:pStyle w:val="Author"/>
      </w:pPr>
      <w:r>
        <w:t xml:space="preserve">Teo</w:t>
      </w:r>
      <w:r>
        <w:t xml:space="preserve"> </w:t>
      </w:r>
      <w:r>
        <w:t xml:space="preserve">Wee</w:t>
      </w:r>
      <w:r>
        <w:t xml:space="preserve"> </w:t>
      </w:r>
      <w:r>
        <w:t xml:space="preserve">Siang</w:t>
      </w:r>
      <w:r>
        <w:t xml:space="preserve"> </w:t>
      </w:r>
      <w:r>
        <w:t xml:space="preserve">Roy</w:t>
      </w:r>
    </w:p>
    <w:p>
      <w:pPr>
        <w:pStyle w:val="Date"/>
      </w:pPr>
      <w:r>
        <w:t xml:space="preserve">2025-05-01</w:t>
      </w:r>
    </w:p>
    <w:bookmarkStart w:id="23" w:name="X28df2462f287219b5a660e0830056faae1f2b56"/>
    <w:p>
      <w:pPr>
        <w:pStyle w:val="Heading2"/>
      </w:pPr>
      <w:r>
        <w:t xml:space="preserve">Editorial Brief – Visualising Singapore’s Resident Population (2024)</w:t>
      </w:r>
    </w:p>
    <w:p>
      <w:pPr>
        <w:pStyle w:val="FirstParagraph"/>
      </w:pPr>
      <w:r>
        <w:t xml:space="preserve">As the graphical editor of a media company, I have been tasked to design up to</w:t>
      </w:r>
      <w:r>
        <w:t xml:space="preserve"> </w:t>
      </w:r>
      <w:r>
        <w:rPr>
          <w:bCs/>
          <w:b/>
        </w:rPr>
        <w:t xml:space="preserve">three impactful data visualisations</w:t>
      </w:r>
      <w:r>
        <w:t xml:space="preserve"> </w:t>
      </w:r>
      <w:r>
        <w:t xml:space="preserve">to support an article on Singapore’s resident population as of</w:t>
      </w:r>
      <w:r>
        <w:t xml:space="preserve"> </w:t>
      </w:r>
      <w:r>
        <w:rPr>
          <w:bCs/>
          <w:b/>
        </w:rPr>
        <w:t xml:space="preserve">June 2024</w:t>
      </w:r>
      <w:r>
        <w:t xml:space="preserve">.</w:t>
      </w:r>
    </w:p>
    <w:p>
      <w:pPr>
        <w:pStyle w:val="BodyText"/>
      </w:pPr>
      <w:r>
        <w:t xml:space="preserve">The aim is to help readers quickly understand demographic trends using clear and accessible visuals based on official statistics.</w:t>
      </w:r>
    </w:p>
    <w:bookmarkStart w:id="21" w:name="data-source"/>
    <w:p>
      <w:pPr>
        <w:pStyle w:val="Heading3"/>
      </w:pPr>
      <w:r>
        <w:t xml:space="preserve">Data Source</w:t>
      </w:r>
    </w:p>
    <w:p>
      <w:pPr>
        <w:pStyle w:val="FirstParagraph"/>
      </w:pPr>
      <w:hyperlink r:id="rId20">
        <w:r>
          <w:rPr>
            <w:rStyle w:val="Hyperlink"/>
          </w:rPr>
          <w:t xml:space="preserve">Department of Statistics Singapore (DOS)</w:t>
        </w:r>
      </w:hyperlink>
      <w:r>
        <w:t xml:space="preserve">: Planning Area and Subzone, Single Year of Age (0–100+), Sex (Male, Female, Total), Resident Population counts (as of June 2024)</w:t>
      </w:r>
    </w:p>
    <w:bookmarkEnd w:id="21"/>
    <w:bookmarkStart w:id="22" w:name="visualisation-objectives"/>
    <w:p>
      <w:pPr>
        <w:pStyle w:val="Heading3"/>
      </w:pPr>
      <w:r>
        <w:t xml:space="preserve">Visualisation Objectives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Relevance</w:t>
      </w:r>
      <w:r>
        <w:t xml:space="preserve">: Support editorial narratives (e.g. ageing population, regional differences)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Clarity</w:t>
      </w:r>
      <w:r>
        <w:t xml:space="preserve">: Easy for general readers to understand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Compactness</w:t>
      </w:r>
      <w:r>
        <w:t xml:space="preserve">: Limited to a maximum of three charts</w:t>
      </w:r>
    </w:p>
    <w:bookmarkEnd w:id="22"/>
    <w:bookmarkEnd w:id="23"/>
    <w:bookmarkStart w:id="25" w:name="data-preparation-summary"/>
    <w:p>
      <w:pPr>
        <w:pStyle w:val="Heading2"/>
      </w:pPr>
      <w:r>
        <w:t xml:space="preserve">Data Preparation Summary</w:t>
      </w:r>
    </w:p>
    <w:p>
      <w:pPr>
        <w:numPr>
          <w:ilvl w:val="0"/>
          <w:numId w:val="1002"/>
        </w:numPr>
        <w:pStyle w:val="Compact"/>
      </w:pPr>
      <w:r>
        <w:t xml:space="preserve">Cleaned and filtered for relevant fields (Age, Sex, Planning Area)</w:t>
      </w:r>
    </w:p>
    <w:p>
      <w:pPr>
        <w:numPr>
          <w:ilvl w:val="0"/>
          <w:numId w:val="1002"/>
        </w:numPr>
        <w:pStyle w:val="Compact"/>
      </w:pPr>
      <w:r>
        <w:t xml:space="preserve">Converted columns to numeric where needed (e.g. Age, Population)</w:t>
      </w:r>
    </w:p>
    <w:p>
      <w:pPr>
        <w:numPr>
          <w:ilvl w:val="0"/>
          <w:numId w:val="1002"/>
        </w:numPr>
        <w:pStyle w:val="Compact"/>
      </w:pPr>
      <w:r>
        <w:t xml:space="preserve">Aggregated by region and demographic groups for visual storytelling</w:t>
      </w:r>
    </w:p>
    <w:bookmarkStart w:id="24" w:name="data-cleaning-summary"/>
    <w:p>
      <w:pPr>
        <w:pStyle w:val="Heading3"/>
      </w:pPr>
      <w:r>
        <w:t xml:space="preserve">Data Cleaning Summary</w:t>
      </w:r>
    </w:p>
    <w:p>
      <w:pPr>
        <w:pStyle w:val="FirstParagraph"/>
      </w:pPr>
      <w:r>
        <w:t xml:space="preserve">To prepare the dataset for visualisation, the following data cleaning steps were applied: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Skipped Metadata Rows</w:t>
      </w:r>
      <w:r>
        <w:br/>
      </w:r>
      <w:r>
        <w:t xml:space="preserve">The original Excel file contained header and metadata rows. We used</w:t>
      </w:r>
      <w:r>
        <w:t xml:space="preserve"> </w:t>
      </w:r>
      <w:r>
        <w:rPr>
          <w:rStyle w:val="VerbatimChar"/>
        </w:rPr>
        <w:t xml:space="preserve">skiprows = 2</w:t>
      </w:r>
      <w:r>
        <w:t xml:space="preserve"> </w:t>
      </w:r>
      <w:r>
        <w:t xml:space="preserve">to access only the actual data records.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Dropped Incomplete Rows</w:t>
      </w:r>
      <w:r>
        <w:br/>
      </w:r>
      <w:r>
        <w:t xml:space="preserve">Removed rows where any key fields were missing: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Subzone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Age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Sex</w:t>
      </w:r>
    </w:p>
    <w:p>
      <w:pPr>
        <w:numPr>
          <w:ilvl w:val="1"/>
          <w:numId w:val="1004"/>
        </w:numPr>
        <w:pStyle w:val="Compact"/>
      </w:pPr>
      <w:r>
        <w:rPr>
          <w:rStyle w:val="VerbatimChar"/>
        </w:rPr>
        <w:t xml:space="preserve">Population (2024)</w:t>
      </w:r>
      <w:r>
        <w:br/>
      </w:r>
      <w:r>
        <w:t xml:space="preserve">This ensures only valid, complete records are included in the analysis.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Renamed Columns for Clarity</w:t>
      </w:r>
      <w:r>
        <w:br/>
      </w:r>
      <w:r>
        <w:t xml:space="preserve">Replaced generic or auto-generated column names (e.g.,</w:t>
      </w:r>
      <w:r>
        <w:t xml:space="preserve"> </w:t>
      </w:r>
      <w:r>
        <w:rPr>
          <w:rStyle w:val="VerbatimChar"/>
        </w:rPr>
        <w:t xml:space="preserve">Unnamed: x</w:t>
      </w:r>
      <w:r>
        <w:t xml:space="preserve">,</w:t>
      </w:r>
      <w:r>
        <w:t xml:space="preserve"> </w:t>
      </w:r>
      <w:r>
        <w:rPr>
          <w:rStyle w:val="VerbatimChar"/>
        </w:rPr>
        <w:t xml:space="preserve">2024</w:t>
      </w:r>
      <w:r>
        <w:t xml:space="preserve">) with:</w:t>
      </w:r>
    </w:p>
    <w:p>
      <w:pPr>
        <w:numPr>
          <w:ilvl w:val="1"/>
          <w:numId w:val="1005"/>
        </w:numPr>
        <w:pStyle w:val="Compact"/>
      </w:pPr>
      <w:r>
        <w:rPr>
          <w:rStyle w:val="VerbatimChar"/>
        </w:rPr>
        <w:t xml:space="preserve">Planning Area</w:t>
      </w:r>
      <w:r>
        <w:t xml:space="preserve">,</w:t>
      </w:r>
      <w:r>
        <w:t xml:space="preserve"> </w:t>
      </w:r>
      <w:r>
        <w:rPr>
          <w:rStyle w:val="VerbatimChar"/>
        </w:rPr>
        <w:t xml:space="preserve">Subzone</w:t>
      </w:r>
      <w:r>
        <w:t xml:space="preserve">,</w:t>
      </w:r>
      <w:r>
        <w:t xml:space="preserve"> </w:t>
      </w:r>
      <w:r>
        <w:rPr>
          <w:rStyle w:val="VerbatimChar"/>
        </w:rPr>
        <w:t xml:space="preserve">Age</w:t>
      </w:r>
      <w:r>
        <w:t xml:space="preserve">,</w:t>
      </w:r>
      <w:r>
        <w:t xml:space="preserve"> </w:t>
      </w:r>
      <w:r>
        <w:rPr>
          <w:rStyle w:val="VerbatimChar"/>
        </w:rPr>
        <w:t xml:space="preserve">Sex</w:t>
      </w:r>
      <w:r>
        <w:t xml:space="preserve">,</w:t>
      </w:r>
      <w:r>
        <w:t xml:space="preserve"> </w:t>
      </w:r>
      <w:r>
        <w:rPr>
          <w:rStyle w:val="VerbatimChar"/>
        </w:rPr>
        <w:t xml:space="preserve">Population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Converted to Numeric Types</w:t>
      </w:r>
      <w:r>
        <w:br/>
      </w:r>
      <w:r>
        <w:t xml:space="preserve">Converted the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columns to numeric using coercion.</w:t>
      </w:r>
      <w:r>
        <w:br/>
      </w:r>
      <w:r>
        <w:t xml:space="preserve">Non-numeric values were turned into</w:t>
      </w:r>
      <w:r>
        <w:t xml:space="preserve"> </w:t>
      </w:r>
      <w:r>
        <w:rPr>
          <w:rStyle w:val="VerbatimChar"/>
        </w:rPr>
        <w:t xml:space="preserve">NA</w:t>
      </w:r>
      <w:r>
        <w:t xml:space="preserve"> </w:t>
      </w:r>
      <w:r>
        <w:t xml:space="preserve">and filtered out.</w:t>
      </w:r>
    </w:p>
    <w:p>
      <w:pPr>
        <w:numPr>
          <w:ilvl w:val="0"/>
          <w:numId w:val="1003"/>
        </w:numPr>
      </w:pPr>
      <w:r>
        <w:rPr>
          <w:bCs/>
          <w:b/>
        </w:rPr>
        <w:t xml:space="preserve">Removed Rows with Missing Age or Population</w:t>
      </w:r>
      <w:r>
        <w:br/>
      </w:r>
      <w:r>
        <w:t xml:space="preserve">Any rows with missing (</w:t>
      </w:r>
      <w:r>
        <w:rPr>
          <w:rStyle w:val="VerbatimChar"/>
        </w:rPr>
        <w:t xml:space="preserve">NA</w:t>
      </w:r>
      <w:r>
        <w:t xml:space="preserve">) values in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Population</w:t>
      </w:r>
      <w:r>
        <w:t xml:space="preserve"> </w:t>
      </w:r>
      <w:r>
        <w:t xml:space="preserve">were dropped after conversion.</w:t>
      </w:r>
    </w:p>
    <w:bookmarkEnd w:id="24"/>
    <w:bookmarkEnd w:id="25"/>
    <w:bookmarkStart w:id="26" w:name="data-parameters-and-description"/>
    <w:p>
      <w:pPr>
        <w:pStyle w:val="Heading2"/>
      </w:pPr>
      <w:r>
        <w:t xml:space="preserve">Data Parameters and Description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</w:tblPr>
      <w:tblGrid>
        <w:gridCol w:w="2200"/>
        <w:gridCol w:w="57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Name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Field Description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Planning Area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Administrative regions in Singapore (e.g. Bedok, Ang Mo Kio, Tampines, etc.)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Subzone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Subdivisions within each Planning Area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Age of residents in single years (0 to 100+)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Gender category: Male, Female, or Total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Population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Number of residents for the given demographic group in June 2024</w:t>
            </w:r>
          </w:p>
        </w:tc>
      </w:tr>
    </w:tbl>
    <w:bookmarkEnd w:id="26"/>
    <w:bookmarkStart w:id="27" w:name="load-packages"/>
    <w:p>
      <w:pPr>
        <w:pStyle w:val="Heading2"/>
      </w:pPr>
      <w:r>
        <w:t xml:space="preserve">Load packages</w:t>
      </w:r>
    </w:p>
    <w:p>
      <w:pPr>
        <w:pStyle w:val="FirstParagraph"/>
      </w:pPr>
      <w:r>
        <w:t xml:space="preserve">We begin by loading all required R packages using the</w:t>
      </w:r>
      <w:r>
        <w:t xml:space="preserve"> </w:t>
      </w:r>
      <w:r>
        <w:rPr>
          <w:rStyle w:val="VerbatimChar"/>
        </w:rPr>
        <w:t xml:space="preserve">pacman::p_load()</w:t>
      </w:r>
      <w:r>
        <w:t xml:space="preserve"> </w:t>
      </w:r>
      <w:r>
        <w:t xml:space="preserve">function. These packages support data wrangling, visualisation, animation, and layout composition for this take-home exercise.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tidyverse</w:t>
      </w:r>
      <w:r>
        <w:t xml:space="preserve">: Core set of packages for data manipulation, transformation, and visualisation using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readxl</w:t>
      </w:r>
      <w:r>
        <w:t xml:space="preserve">: To import Excel files (</w:t>
      </w:r>
      <w:r>
        <w:rPr>
          <w:rStyle w:val="VerbatimChar"/>
        </w:rPr>
        <w:t xml:space="preserve">.xlsx</w:t>
      </w:r>
      <w:r>
        <w:t xml:space="preserve">), such as the population dataset used in this exercise.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haven</w:t>
      </w:r>
      <w:r>
        <w:t xml:space="preserve">: Enables importing datasets from software like SPSS, SAS, and Stata.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ggrepel</w:t>
      </w:r>
      <w:r>
        <w:t xml:space="preserve">: Prevents overlapping text labels in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plots, improving readability.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ggthemes</w:t>
      </w:r>
      <w:r>
        <w:t xml:space="preserve">: Provides additional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themes for publication-quality charts.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patchwork</w:t>
      </w:r>
      <w:r>
        <w:t xml:space="preserve">: Combines multiple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plots into a single composite layout.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ggridges</w:t>
      </w:r>
      <w:r>
        <w:t xml:space="preserve">: Creates ridgeline plots to visualise distributions across categories.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ggdist</w:t>
      </w:r>
      <w:r>
        <w:t xml:space="preserve">: Supports visualisations of distributions and uncertainty (e.g. dot + interval plots).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scales</w:t>
      </w:r>
      <w:r>
        <w:t xml:space="preserve">: Useful for formatting axis labels (e.g. commas, percentages, date breaks).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plotly</w:t>
      </w:r>
      <w:r>
        <w:t xml:space="preserve">: Adds interactivity to static plots made with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, enabling zoom, hover, etc.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gganimate</w:t>
      </w:r>
      <w:r>
        <w:t xml:space="preserve">: Enables animation of</w:t>
      </w:r>
      <w:r>
        <w:t xml:space="preserve"> </w:t>
      </w:r>
      <w:r>
        <w:rPr>
          <w:rStyle w:val="VerbatimChar"/>
        </w:rPr>
        <w:t xml:space="preserve">ggplot2</w:t>
      </w:r>
      <w:r>
        <w:t xml:space="preserve"> </w:t>
      </w:r>
      <w:r>
        <w:t xml:space="preserve">plots across time or other variables.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gifski</w:t>
      </w:r>
      <w:r>
        <w:t xml:space="preserve">: Required by</w:t>
      </w:r>
      <w:r>
        <w:t xml:space="preserve"> </w:t>
      </w:r>
      <w:r>
        <w:rPr>
          <w:rStyle w:val="VerbatimChar"/>
        </w:rPr>
        <w:t xml:space="preserve">gganimate</w:t>
      </w:r>
      <w:r>
        <w:t xml:space="preserve"> </w:t>
      </w:r>
      <w:r>
        <w:t xml:space="preserve">to render animations into GIF format.</w:t>
      </w:r>
    </w:p>
    <w:p>
      <w:pPr>
        <w:numPr>
          <w:ilvl w:val="0"/>
          <w:numId w:val="1006"/>
        </w:numPr>
        <w:pStyle w:val="Compact"/>
      </w:pPr>
      <w:r>
        <w:rPr>
          <w:bCs/>
          <w:b/>
        </w:rPr>
        <w:t xml:space="preserve">gapminder</w:t>
      </w:r>
      <w:r>
        <w:t xml:space="preserve">: A sample dataset often used for animated population plots and trend visualisation.</w:t>
      </w:r>
    </w:p>
    <w:p>
      <w:pPr>
        <w:pStyle w:val="SourceCode"/>
      </w:pPr>
      <w:r>
        <w:rPr>
          <w:rStyle w:val="NormalTok"/>
        </w:rPr>
        <w:t xml:space="preserve">pacman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p_load</w:t>
      </w:r>
      <w:r>
        <w:rPr>
          <w:rStyle w:val="NormalTok"/>
        </w:rPr>
        <w:t xml:space="preserve">(tidyverse, readxl, haven, ggrepel, </w:t>
      </w:r>
      <w:r>
        <w:br/>
      </w:r>
      <w:r>
        <w:rPr>
          <w:rStyle w:val="NormalTok"/>
        </w:rPr>
        <w:t xml:space="preserve">ggthemes, patchwork, ggridges, ggdist, scales, plotly, </w:t>
      </w:r>
      <w:r>
        <w:br/>
      </w:r>
      <w:r>
        <w:rPr>
          <w:rStyle w:val="NormalTok"/>
        </w:rPr>
        <w:t xml:space="preserve">gganimate, gifski, gapminder)</w:t>
      </w:r>
    </w:p>
    <w:bookmarkEnd w:id="27"/>
    <w:bookmarkStart w:id="28" w:name="import-data"/>
    <w:p>
      <w:pPr>
        <w:pStyle w:val="Heading2"/>
      </w:pPr>
      <w:r>
        <w:t xml:space="preserve">Import Data</w:t>
      </w:r>
    </w:p>
    <w:p>
      <w:pPr>
        <w:pStyle w:val="SourceCode"/>
      </w:pPr>
      <w:r>
        <w:rPr>
          <w:rStyle w:val="NormalTok"/>
        </w:rPr>
        <w:t xml:space="preserve">pop_data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"TH01/data/cleaned_population_2024.csv"</w:t>
      </w:r>
      <w:r>
        <w:rPr>
          <w:rStyle w:val="NormalTok"/>
        </w:rPr>
        <w:t xml:space="preserve">)</w:t>
      </w:r>
    </w:p>
    <w:bookmarkEnd w:id="28"/>
    <w:bookmarkStart w:id="36" w:name="X65a523ca222e85320938f745c8bf8fe2e34e607"/>
    <w:p>
      <w:pPr>
        <w:pStyle w:val="Heading1"/>
      </w:pPr>
      <w:r>
        <w:t xml:space="preserve">EDA 1: Population Pyramid (Age-Sex Distribution)</w:t>
      </w:r>
    </w:p>
    <w:p>
      <w:pPr>
        <w:pStyle w:val="SourceCode"/>
      </w:pP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Population, Population))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(pyramid_data,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limits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Pyramid of Singapore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 population is shown on the left, female on the right"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Take-Home_Ex01_files/figure-docx/unnamed-chunk-3-1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pyramid_data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ifelse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Population, Population),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 (0–12)"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"Teenagers (13–19)"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 Adults (20–39)"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"Middle-aged Adults (40–64)"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"Elderly (65+)"</w:t>
      </w:r>
      <w:r>
        <w:br/>
      </w:r>
      <w:r>
        <w:rPr>
          <w:rStyle w:val="NormalTok"/>
        </w:rPr>
        <w:t xml:space="preserve">    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Age_Group,</w:t>
      </w:r>
      <w:r>
        <w:br/>
      </w:r>
      <w:r>
        <w:rPr>
          <w:rStyle w:val="NormalTok"/>
        </w:rPr>
        <w:t xml:space="preserve">     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"Children (0–12)"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"Teenagers (13–19)"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"Young Adults (20–39)"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"Middle-aged Adults (40–64)"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"Elderly (65+)"</w:t>
      </w:r>
      <w:r>
        <w:br/>
      </w:r>
      <w:r>
        <w:rPr>
          <w:rStyle w:val="NormalTok"/>
        </w:rPr>
        <w:t xml:space="preserve">      )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(pyramid_data,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Age_Group,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Population,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Sex))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"stack"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(x) 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abs</w:t>
      </w:r>
      <w:r>
        <w:rPr>
          <w:rStyle w:val="NormalTok"/>
        </w:rPr>
        <w:t xml:space="preserve">(x)))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"#00bfc4"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"#f8766d"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"Males"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"Females"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"Segmented Population Pyramid of Singapore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"Grouped by key life stages. Male population on the left, female on the right."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"Population (count)"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"Gender Distribution"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margin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600075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4-1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6000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5" w:name="eda-1-insights"/>
    <w:p>
      <w:pPr>
        <w:pStyle w:val="Heading2"/>
      </w:pPr>
      <w:r>
        <w:t xml:space="preserve">EDA 1 Insights</w:t>
      </w:r>
    </w:p>
    <w:p>
      <w:pPr>
        <w:pStyle w:val="FirstParagraph"/>
      </w:pPr>
      <w:r>
        <w:t xml:space="preserve">The following insights were derived from two visualizations:</w:t>
      </w:r>
      <w:r>
        <w:br/>
      </w:r>
      <w:r>
        <w:t xml:space="preserve">1. A population pyramid by</w:t>
      </w:r>
      <w:r>
        <w:t xml:space="preserve"> </w:t>
      </w:r>
      <w:r>
        <w:rPr>
          <w:bCs/>
          <w:b/>
        </w:rPr>
        <w:t xml:space="preserve">individual age</w:t>
      </w:r>
      <w:r>
        <w:br/>
      </w:r>
      <w:r>
        <w:t xml:space="preserve">2. A segmented pyramid grouped by</w:t>
      </w:r>
      <w:r>
        <w:t xml:space="preserve"> </w:t>
      </w:r>
      <w:r>
        <w:rPr>
          <w:bCs/>
          <w:b/>
        </w:rPr>
        <w:t xml:space="preserve">age stages</w:t>
      </w:r>
    </w:p>
    <w:p>
      <w:pPr>
        <w:pStyle w:val="BodyText"/>
      </w:pPr>
      <w:r>
        <w:rPr>
          <w:bCs/>
          <w:b/>
        </w:rPr>
        <w:t xml:space="preserve">Balanced Gender Counts in Ages 0–19</w:t>
      </w:r>
      <w:r>
        <w:br/>
      </w:r>
      <w:r>
        <w:t xml:space="preserve">- Both the individual and grouped charts show that male and female populations are nearly equal from age 0 to 19</w:t>
      </w:r>
      <w:r>
        <w:br/>
      </w:r>
      <w:r>
        <w:t xml:space="preserve">- This includes the</w:t>
      </w:r>
      <w:r>
        <w:t xml:space="preserve"> </w:t>
      </w:r>
      <w:r>
        <w:t xml:space="preserve">“</w:t>
      </w:r>
      <w:r>
        <w:t xml:space="preserve">Children (0–12)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Teenagers (13–19)</w:t>
      </w:r>
      <w:r>
        <w:t xml:space="preserve">”</w:t>
      </w:r>
      <w:r>
        <w:t xml:space="preserve"> </w:t>
      </w:r>
      <w:r>
        <w:t xml:space="preserve">segments</w:t>
      </w:r>
      <w:r>
        <w:br/>
      </w:r>
      <w:r>
        <w:t xml:space="preserve">- The bars are symmetrical for both sexes, indicating no gender disparity in the younger cohorts</w:t>
      </w:r>
    </w:p>
    <w:p>
      <w:pPr>
        <w:pStyle w:val="BodyText"/>
      </w:pPr>
      <w:r>
        <w:rPr>
          <w:bCs/>
          <w:b/>
        </w:rPr>
        <w:t xml:space="preserve">Largest Population in Middle-aged Adults (40–64)</w:t>
      </w:r>
      <w:r>
        <w:br/>
      </w:r>
      <w:r>
        <w:t xml:space="preserve">- The</w:t>
      </w:r>
      <w:r>
        <w:t xml:space="preserve"> </w:t>
      </w:r>
      <w:r>
        <w:t xml:space="preserve">“</w:t>
      </w:r>
      <w:r>
        <w:t xml:space="preserve">Middle-aged Adults (40–64)</w:t>
      </w:r>
      <w:r>
        <w:t xml:space="preserve">”</w:t>
      </w:r>
      <w:r>
        <w:t xml:space="preserve"> </w:t>
      </w:r>
      <w:r>
        <w:t xml:space="preserve">age group is the most populous, with the widest stacked bar</w:t>
      </w:r>
      <w:r>
        <w:br/>
      </w:r>
      <w:r>
        <w:t xml:space="preserve">- This observation holds true in both visualizations</w:t>
      </w:r>
    </w:p>
    <w:p>
      <w:pPr>
        <w:pStyle w:val="BodyText"/>
      </w:pPr>
      <w:r>
        <w:rPr>
          <w:bCs/>
          <w:b/>
        </w:rPr>
        <w:t xml:space="preserve">Greater Female Presence in Elderly (65+)</w:t>
      </w:r>
      <w:r>
        <w:br/>
      </w:r>
      <w:r>
        <w:t xml:space="preserve">- In the individual age plot, females outnumber males starting around age 70</w:t>
      </w:r>
      <w:r>
        <w:br/>
      </w:r>
      <w:r>
        <w:t xml:space="preserve">- The difference becomes increasingly prominent in the 80 to 100+ range</w:t>
      </w:r>
      <w:r>
        <w:br/>
      </w:r>
      <w:r>
        <w:t xml:space="preserve">- This is reinforced in the grouped pyramid where the</w:t>
      </w:r>
      <w:r>
        <w:t xml:space="preserve"> </w:t>
      </w:r>
      <w:r>
        <w:t xml:space="preserve">“</w:t>
      </w:r>
      <w:r>
        <w:t xml:space="preserve">Elderly (65+)</w:t>
      </w:r>
      <w:r>
        <w:t xml:space="preserve">”</w:t>
      </w:r>
      <w:r>
        <w:t xml:space="preserve"> </w:t>
      </w:r>
      <w:r>
        <w:t xml:space="preserve">bar is longer for females</w:t>
      </w:r>
    </w:p>
    <w:p>
      <w:pPr>
        <w:pStyle w:val="BodyText"/>
      </w:pPr>
      <w:r>
        <w:rPr>
          <w:bCs/>
          <w:b/>
        </w:rPr>
        <w:t xml:space="preserve">Smaller Cohorts in Youth (Ages 0–19)</w:t>
      </w:r>
      <w:r>
        <w:br/>
      </w:r>
      <w:r>
        <w:t xml:space="preserve">- The</w:t>
      </w:r>
      <w:r>
        <w:t xml:space="preserve"> </w:t>
      </w:r>
      <w:r>
        <w:t xml:space="preserve">“</w:t>
      </w:r>
      <w:r>
        <w:t xml:space="preserve">Children (0–12)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Teenagers (13–19)</w:t>
      </w:r>
      <w:r>
        <w:t xml:space="preserve">”</w:t>
      </w:r>
      <w:r>
        <w:t xml:space="preserve"> </w:t>
      </w:r>
      <w:r>
        <w:t xml:space="preserve">groups have the shortest bars</w:t>
      </w:r>
      <w:r>
        <w:br/>
      </w:r>
      <w:r>
        <w:t xml:space="preserve">- This reflects a shrinking young population, as seen in the narrow base of the age-specific pyramid</w:t>
      </w:r>
    </w:p>
    <w:bookmarkEnd w:id="35"/>
    <w:bookmarkEnd w:id="36"/>
    <w:bookmarkStart w:id="41" w:name="Xbb994c2ffe77bcfdc3aa1bae1a17a9ded26340e"/>
    <w:p>
      <w:pPr>
        <w:pStyle w:val="Heading1"/>
      </w:pPr>
      <w:r>
        <w:t xml:space="preserve">EDA 2: Top 10 Planning Areas by Total Population and Elderly Population (Age 65+)</w:t>
      </w:r>
    </w:p>
    <w:p>
      <w:pPr>
        <w:pStyle w:val="SourceCode"/>
      </w:pPr>
      <w:r>
        <w:rPr>
          <w:rStyle w:val="NormalTok"/>
        </w:rPr>
        <w:t xml:space="preserve">top_total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(TotalPopulation))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(TotalPopulation,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plot_total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(top_total,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TotalPopulation),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"#2b8cbe"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(TotalPopulation)),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Planning Areas by Total Population"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CommentTok"/>
        </w:rPr>
        <w:t xml:space="preserve"># Top 10 by Elderly (Age 65+)</w:t>
      </w:r>
      <w:r>
        <w:br/>
      </w:r>
      <w:r>
        <w:rPr>
          <w:rStyle w:val="NormalTok"/>
        </w:rPr>
        <w:t xml:space="preserve">top_elderly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,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ElderlyPopulation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(ElderlyPopulation))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slice_max</w:t>
      </w:r>
      <w:r>
        <w:rPr>
          <w:rStyle w:val="NormalTok"/>
        </w:rPr>
        <w:t xml:space="preserve">(ElderlyPopulation,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plot_elderly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(top_elderly,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reorder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ElderlyPopulation),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ElderlyPopulation))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"#e34a33"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scales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comma</w:t>
      </w:r>
      <w:r>
        <w:rPr>
          <w:rStyle w:val="NormalTok"/>
        </w:rPr>
        <w:t xml:space="preserve">(ElderlyPopulation)),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label_comma</w:t>
      </w:r>
      <w:r>
        <w:rPr>
          <w:rStyle w:val="NormalTok"/>
        </w:rPr>
        <w:t xml:space="preserve">(),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"Top 10 Planning Areas by Elderly Population (65+)"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14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panel.grid.major.y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element_blank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  )</w:t>
      </w:r>
      <w:r>
        <w:br/>
      </w:r>
      <w:r>
        <w:br/>
      </w:r>
      <w:r>
        <w:rPr>
          <w:rStyle w:val="NormalTok"/>
        </w:rPr>
        <w:t xml:space="preserve">plot_total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plot_elderly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plot_annotation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"Comparison of Population Distribution by Planning Area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 </w:t>
      </w:r>
      <w:r>
        <w:rPr>
          <w:rStyle w:val="AttributeTok"/>
        </w:rPr>
        <w:t xml:space="preserve">theme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)))</w:t>
      </w:r>
    </w:p>
    <w:p>
      <w:pPr>
        <w:pStyle w:val="FirstParagraph"/>
      </w:pPr>
      <w:r>
        <w:drawing>
          <wp:inline>
            <wp:extent cx="5334000" cy="7112000"/>
            <wp:effectExtent b="0" l="0" r="0" t="0"/>
            <wp:docPr descr="" title="" id="38" name="Picture"/>
            <a:graphic>
              <a:graphicData uri="http://schemas.openxmlformats.org/drawingml/2006/picture">
                <pic:pic>
                  <pic:nvPicPr>
                    <pic:cNvPr descr="Take-Home_Ex01_files/figure-docx/unnamed-chunk-5-1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112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0" w:name="eda-2-insights"/>
    <w:p>
      <w:pPr>
        <w:pStyle w:val="Heading2"/>
      </w:pPr>
      <w:r>
        <w:t xml:space="preserve">EDA 2 Insights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Bedok, Tampines, and Jurong West Appear in Both Rankings</w:t>
      </w:r>
      <w:r>
        <w:br/>
      </w:r>
      <w:r>
        <w:t xml:space="preserve">These three planning areas rank in the</w:t>
      </w:r>
      <w:r>
        <w:t xml:space="preserve"> </w:t>
      </w:r>
      <w:r>
        <w:rPr>
          <w:bCs/>
          <w:b/>
        </w:rPr>
        <w:t xml:space="preserve">top 10 for both total population and elderly population (65+)</w:t>
      </w:r>
      <w:r>
        <w:t xml:space="preserve">, indicating they are high-density towns with large absolute numbers of seniors.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Central Area Ranks High in Total Population but Not in Elderly Count</w:t>
      </w:r>
      <w:r>
        <w:br/>
      </w:r>
      <w:r>
        <w:t xml:space="preserve">While the Central Area appears in the total population chart, it is</w:t>
      </w:r>
      <w:r>
        <w:t xml:space="preserve"> </w:t>
      </w:r>
      <w:r>
        <w:rPr>
          <w:bCs/>
          <w:b/>
        </w:rPr>
        <w:t xml:space="preserve">absent from the elderly chart</w:t>
      </w:r>
      <w:r>
        <w:t xml:space="preserve">, suggesting a</w:t>
      </w:r>
      <w:r>
        <w:t xml:space="preserve"> </w:t>
      </w:r>
      <w:r>
        <w:rPr>
          <w:bCs/>
          <w:b/>
        </w:rPr>
        <w:t xml:space="preserve">lower proportion of elderly residents</w:t>
      </w:r>
      <w:r>
        <w:t xml:space="preserve"> </w:t>
      </w:r>
      <w:r>
        <w:t xml:space="preserve">— possibly due to its mixed commercial-residential nature.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Ang Mo Kio and Bukit Merah Appear Only in the Elderly Ranking</w:t>
      </w:r>
      <w:r>
        <w:br/>
      </w:r>
      <w:r>
        <w:t xml:space="preserve">These areas do</w:t>
      </w:r>
      <w:r>
        <w:t xml:space="preserve"> </w:t>
      </w:r>
      <w:r>
        <w:rPr>
          <w:bCs/>
          <w:b/>
        </w:rPr>
        <w:t xml:space="preserve">not rank among the top 10 in total population</w:t>
      </w:r>
      <w:r>
        <w:t xml:space="preserve"> </w:t>
      </w:r>
      <w:r>
        <w:t xml:space="preserve">but have</w:t>
      </w:r>
      <w:r>
        <w:t xml:space="preserve"> </w:t>
      </w:r>
      <w:r>
        <w:rPr>
          <w:bCs/>
          <w:b/>
        </w:rPr>
        <w:t xml:space="preserve">high elderly counts</w:t>
      </w:r>
      <w:r>
        <w:t xml:space="preserve">, implying a relatively</w:t>
      </w:r>
      <w:r>
        <w:t xml:space="preserve"> </w:t>
      </w:r>
      <w:r>
        <w:rPr>
          <w:bCs/>
          <w:b/>
        </w:rPr>
        <w:t xml:space="preserve">older resident base</w:t>
      </w:r>
      <w:r>
        <w:t xml:space="preserve"> </w:t>
      </w:r>
      <w:r>
        <w:t xml:space="preserve">compared to newer towns.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Woodlands and Sengkang Rank High in Total but Not Elderly Population</w:t>
      </w:r>
      <w:r>
        <w:br/>
      </w:r>
      <w:r>
        <w:t xml:space="preserve">These towns appear in the</w:t>
      </w:r>
      <w:r>
        <w:t xml:space="preserve"> </w:t>
      </w:r>
      <w:r>
        <w:rPr>
          <w:bCs/>
          <w:b/>
        </w:rPr>
        <w:t xml:space="preserve">total population top 10</w:t>
      </w:r>
      <w:r>
        <w:t xml:space="preserve"> </w:t>
      </w:r>
      <w:r>
        <w:t xml:space="preserve">but are</w:t>
      </w:r>
      <w:r>
        <w:t xml:space="preserve"> </w:t>
      </w:r>
      <w:r>
        <w:rPr>
          <w:bCs/>
          <w:b/>
        </w:rPr>
        <w:t xml:space="preserve">absent in the elderly top 10</w:t>
      </w:r>
      <w:r>
        <w:t xml:space="preserve">, indicating a</w:t>
      </w:r>
      <w:r>
        <w:t xml:space="preserve"> </w:t>
      </w:r>
      <w:r>
        <w:rPr>
          <w:bCs/>
          <w:b/>
        </w:rPr>
        <w:t xml:space="preserve">younger demographic composition</w:t>
      </w:r>
      <w:r>
        <w:t xml:space="preserve">.</w:t>
      </w:r>
    </w:p>
    <w:p>
      <w:pPr>
        <w:numPr>
          <w:ilvl w:val="0"/>
          <w:numId w:val="1007"/>
        </w:numPr>
      </w:pPr>
      <w:r>
        <w:rPr>
          <w:bCs/>
          <w:b/>
        </w:rPr>
        <w:t xml:space="preserve">Elderly Population Distribution is More Uniform</w:t>
      </w:r>
      <w:r>
        <w:br/>
      </w:r>
      <w:r>
        <w:t xml:space="preserve">Compared to the total population, the</w:t>
      </w:r>
      <w:r>
        <w:t xml:space="preserve"> </w:t>
      </w:r>
      <w:r>
        <w:rPr>
          <w:bCs/>
          <w:b/>
        </w:rPr>
        <w:t xml:space="preserve">elderly population values are closer in range</w:t>
      </w:r>
      <w:r>
        <w:t xml:space="preserve">, suggesting a</w:t>
      </w:r>
      <w:r>
        <w:t xml:space="preserve"> </w:t>
      </w:r>
      <w:r>
        <w:rPr>
          <w:bCs/>
          <w:b/>
        </w:rPr>
        <w:t xml:space="preserve">more even spread of seniors</w:t>
      </w:r>
      <w:r>
        <w:t xml:space="preserve"> </w:t>
      </w:r>
      <w:r>
        <w:t xml:space="preserve">across the top-ranked areas.</w:t>
      </w:r>
    </w:p>
    <w:bookmarkEnd w:id="40"/>
    <w:bookmarkEnd w:id="41"/>
    <w:bookmarkStart w:id="46" w:name="X8be75c5c1a5bb6f13178c8980f7bae01ea83119"/>
    <w:p>
      <w:pPr>
        <w:pStyle w:val="Heading1"/>
      </w:pPr>
      <w:r>
        <w:t xml:space="preserve">EDA 3 : Age Group Composition by Planning Area</w:t>
      </w:r>
    </w:p>
    <w:p>
      <w:pPr>
        <w:pStyle w:val="SourceCode"/>
      </w:pPr>
      <w:r>
        <w:rPr>
          <w:rStyle w:val="NormalTok"/>
        </w:rPr>
        <w:t xml:space="preserve">age_levels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"Elderly (65+)"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"Middle-aged Adults (40–64)"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"Young Adults (20–39)"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"Teenagers (13–19)"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</w:t>
      </w:r>
      <w:r>
        <w:rPr>
          <w:rStyle w:val="StringTok"/>
        </w:rPr>
        <w:t xml:space="preserve">"Children (0–12)"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age_colors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"Elderly (65+)"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"#a6d854"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"Middle-aged Adults (40–64)"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"#e78ac3"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"Young Adults (20–39)"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"#8da0cb"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"Teenagers (13–19)"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"#fc8d62"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</w:t>
      </w:r>
      <w:r>
        <w:rPr>
          <w:rStyle w:val="StringTok"/>
        </w:rPr>
        <w:t xml:space="preserve">"Children (0–12)"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"#66c2a5"</w:t>
      </w:r>
      <w:r>
        <w:br/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pop_grouped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pop_data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(Sex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Age_Group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case_when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"Children (0–12)"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"Teenagers (13–19)"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39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"Young Adults (20–39)"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64</w:t>
      </w:r>
      <w:r>
        <w:rPr>
          <w:rStyle w:val="NormalTok"/>
        </w:rPr>
        <w:t xml:space="preserve">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"Middle-aged Adults (40–64)"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Age </w:t>
      </w:r>
      <w:r>
        <w:rPr>
          <w:rStyle w:val="SpecialCha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65</w:t>
      </w:r>
      <w:r>
        <w:rPr>
          <w:rStyle w:val="NormalTok"/>
        </w:rPr>
        <w:t xml:space="preserve">             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"Elderly (65+)"</w:t>
      </w:r>
      <w:r>
        <w:br/>
      </w:r>
      <w:r>
        <w:rPr>
          <w:rStyle w:val="NormalTok"/>
        </w:rPr>
        <w:t xml:space="preserve">    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(Age_Group))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Age_Group)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Population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 </w:t>
      </w:r>
      <w:r>
        <w:rPr>
          <w:rStyle w:val="AttributeTok"/>
        </w:rPr>
        <w:t xml:space="preserve">.groups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"drop"</w:t>
      </w:r>
      <w:r>
        <w:rPr>
          <w:rStyle w:val="NormalTok"/>
        </w:rPr>
        <w:t xml:space="preserve">)</w:t>
      </w:r>
      <w:r>
        <w:br/>
      </w:r>
      <w:r>
        <w:br/>
      </w:r>
      <w:r>
        <w:br/>
      </w:r>
      <w:r>
        <w:rPr>
          <w:rStyle w:val="NormalTok"/>
        </w:rPr>
        <w:t xml:space="preserve">pop_percent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pop_grouped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trimws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,  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Total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(Population),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Share =</w:t>
      </w:r>
      <w:r>
        <w:rPr>
          <w:rStyle w:val="NormalTok"/>
        </w:rPr>
        <w:t xml:space="preserve"> Population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Total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ungroup</w:t>
      </w:r>
      <w:r>
        <w:rPr>
          <w:rStyle w:val="NormalTok"/>
        </w:rPr>
        <w:t xml:space="preserve">()</w:t>
      </w:r>
      <w:r>
        <w:br/>
      </w:r>
      <w:r>
        <w:br/>
      </w:r>
      <w:r>
        <w:br/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pop_percent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 {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"Warning: 'NA' string still found in Planning Area"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br/>
      </w:r>
      <w:r>
        <w:rPr>
          <w:rStyle w:val="NormalTok"/>
        </w:rPr>
        <w:t xml:space="preserve">ordering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pop_percent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(Age_Group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"Elderly (65+)"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desc</w:t>
      </w:r>
      <w:r>
        <w:rPr>
          <w:rStyle w:val="NormalTok"/>
        </w:rPr>
        <w:t xml:space="preserve">(Share))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pull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ordering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ordering[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(ordering)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ordering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NormalTok"/>
        </w:rPr>
        <w:t xml:space="preserve">pop_percent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(pop_percent</w:t>
      </w:r>
      <w:r>
        <w:rPr>
          <w:rStyle w:val="SpecialCharTok"/>
        </w:rPr>
        <w:t xml:space="preserve">$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ordering)</w:t>
      </w:r>
      <w:r>
        <w:br/>
      </w:r>
      <w:r>
        <w:rPr>
          <w:rStyle w:val="NormalTok"/>
        </w:rPr>
        <w:t xml:space="preserve">pop_percent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(pop_percent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Age_Group, </w:t>
      </w:r>
      <w:r>
        <w:rPr>
          <w:rStyle w:val="AttributeTok"/>
        </w:rPr>
        <w:t xml:space="preserve">levels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rev</w:t>
      </w:r>
      <w:r>
        <w:rPr>
          <w:rStyle w:val="NormalTok"/>
        </w:rPr>
        <w:t xml:space="preserve">(age_levels))</w:t>
      </w:r>
      <w:r>
        <w:br/>
      </w:r>
      <w:r>
        <w:br/>
      </w:r>
      <w:r>
        <w:rPr>
          <w:rStyle w:val="NormalTok"/>
        </w:rPr>
        <w:t xml:space="preserve">pop_percent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pop_percent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"NA"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&amp;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(pop_percent,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`</w:t>
      </w:r>
      <w:r>
        <w:rPr>
          <w:rStyle w:val="AttributeTok"/>
        </w:rPr>
        <w:t xml:space="preserve">Planning Area</w:t>
      </w:r>
      <w:r>
        <w:rPr>
          <w:rStyle w:val="StringTok"/>
        </w:rPr>
        <w:t xml:space="preserve">`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Share,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Age_Group))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0.8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geom_text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</w:t>
      </w:r>
      <w:r>
        <w:rPr>
          <w:rStyle w:val="NormalTok"/>
        </w:rPr>
        <w:t xml:space="preserve">(Share, 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position_stack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"white"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labels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percent_format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accuracy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scale_fill_manual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age_colors, 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age_levels)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coord_flip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 Composition by Planning Area (2024)"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subtitle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"Bars and legend start from Elderly (65+)"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"Planning Area"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"Proportion of Total Population"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 Group"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base_family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"Helvetica"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plot.subtitle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hjust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"grey40"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legend.position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"bottom"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legend.title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face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"bold"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legend.text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axis.text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74676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Take-Home_Ex01_files/figure-docx/unnamed-chunk-6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467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45" w:name="eda-3-insights"/>
    <w:p>
      <w:pPr>
        <w:pStyle w:val="Heading2"/>
      </w:pPr>
      <w:r>
        <w:t xml:space="preserve">EDA 3 Insights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Higher Elderly Proportions</w:t>
      </w:r>
      <w:r>
        <w:br/>
      </w:r>
      <w:r>
        <w:t xml:space="preserve">Planning areas such as</w:t>
      </w:r>
      <w:r>
        <w:t xml:space="preserve"> </w:t>
      </w:r>
      <w:r>
        <w:rPr>
          <w:bCs/>
          <w:b/>
        </w:rPr>
        <w:t xml:space="preserve">Outram</w:t>
      </w:r>
      <w:r>
        <w:t xml:space="preserve">,</w:t>
      </w:r>
      <w:r>
        <w:t xml:space="preserve"> </w:t>
      </w:r>
      <w:r>
        <w:rPr>
          <w:bCs/>
          <w:b/>
        </w:rPr>
        <w:t xml:space="preserve">Bukit Merah</w:t>
      </w:r>
      <w:r>
        <w:t xml:space="preserve">, and</w:t>
      </w:r>
      <w:r>
        <w:t xml:space="preserve"> </w:t>
      </w:r>
      <w:r>
        <w:rPr>
          <w:bCs/>
          <w:b/>
        </w:rPr>
        <w:t xml:space="preserve">Ang Mo Kio</w:t>
      </w:r>
      <w:r>
        <w:t xml:space="preserve"> </w:t>
      </w:r>
      <w:r>
        <w:t xml:space="preserve">have visibly higher proportions of residents aged</w:t>
      </w:r>
      <w:r>
        <w:t xml:space="preserve"> </w:t>
      </w:r>
      <w:r>
        <w:rPr>
          <w:bCs/>
          <w:b/>
        </w:rPr>
        <w:t xml:space="preserve">65 and above</w:t>
      </w:r>
      <w:r>
        <w:t xml:space="preserve">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Younger Population Profiles</w:t>
      </w:r>
      <w:r>
        <w:br/>
      </w:r>
      <w:r>
        <w:t xml:space="preserve">Areas like</w:t>
      </w:r>
      <w:r>
        <w:t xml:space="preserve"> </w:t>
      </w:r>
      <w:r>
        <w:rPr>
          <w:bCs/>
          <w:b/>
        </w:rPr>
        <w:t xml:space="preserve">Punggol</w:t>
      </w:r>
      <w:r>
        <w:t xml:space="preserve">,</w:t>
      </w:r>
      <w:r>
        <w:t xml:space="preserve"> </w:t>
      </w:r>
      <w:r>
        <w:rPr>
          <w:bCs/>
          <w:b/>
        </w:rPr>
        <w:t xml:space="preserve">Sembawang</w:t>
      </w:r>
      <w:r>
        <w:t xml:space="preserve">, and</w:t>
      </w:r>
      <w:r>
        <w:t xml:space="preserve"> </w:t>
      </w:r>
      <w:r>
        <w:rPr>
          <w:bCs/>
          <w:b/>
        </w:rPr>
        <w:t xml:space="preserve">Tengah</w:t>
      </w:r>
      <w:r>
        <w:t xml:space="preserve"> </w:t>
      </w:r>
      <w:r>
        <w:t xml:space="preserve">show larger proportions of</w:t>
      </w:r>
      <w:r>
        <w:t xml:space="preserve"> </w:t>
      </w:r>
      <w:r>
        <w:rPr>
          <w:bCs/>
          <w:b/>
        </w:rPr>
        <w:t xml:space="preserve">Children (0–12)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Young Adults (20–39)</w:t>
      </w:r>
      <w:r>
        <w:t xml:space="preserve">, with smaller Elderly segments.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Middle-aged Adults Dominate Most Areas</w:t>
      </w:r>
      <w:r>
        <w:br/>
      </w:r>
      <w:r>
        <w:t xml:space="preserve">The</w:t>
      </w:r>
      <w:r>
        <w:t xml:space="preserve"> </w:t>
      </w:r>
      <w:r>
        <w:rPr>
          <w:bCs/>
          <w:b/>
        </w:rPr>
        <w:t xml:space="preserve">40–64</w:t>
      </w:r>
      <w:r>
        <w:t xml:space="preserve"> </w:t>
      </w:r>
      <w:r>
        <w:t xml:space="preserve">age group forms the largest proportion in most planning areas, indicating a dominant working-age population.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“</w:t>
      </w:r>
      <w:r>
        <w:rPr>
          <w:bCs/>
          <w:b/>
        </w:rPr>
        <w:t xml:space="preserve">Total</w:t>
      </w:r>
      <w:r>
        <w:rPr>
          <w:bCs/>
          <w:b/>
        </w:rPr>
        <w:t xml:space="preserve">”</w:t>
      </w:r>
      <w:r>
        <w:rPr>
          <w:bCs/>
          <w:b/>
        </w:rPr>
        <w:t xml:space="preserve"> </w:t>
      </w:r>
      <w:r>
        <w:rPr>
          <w:bCs/>
          <w:b/>
        </w:rPr>
        <w:t xml:space="preserve">Row Reflects National Age Structure</w:t>
      </w:r>
      <w:r>
        <w:br/>
      </w:r>
      <w:r>
        <w:t xml:space="preserve">The bar labeled</w:t>
      </w:r>
      <w:r>
        <w:t xml:space="preserve"> </w:t>
      </w:r>
      <w:r>
        <w:rPr>
          <w:bCs/>
          <w:b/>
        </w:rPr>
        <w:t xml:space="preserve">“</w:t>
      </w:r>
      <w:r>
        <w:rPr>
          <w:bCs/>
          <w:b/>
        </w:rPr>
        <w:t xml:space="preserve">Total</w:t>
      </w:r>
      <w:r>
        <w:rPr>
          <w:bCs/>
          <w:b/>
        </w:rPr>
        <w:t xml:space="preserve">”</w:t>
      </w:r>
      <w:r>
        <w:t xml:space="preserve"> </w:t>
      </w:r>
      <w:r>
        <w:t xml:space="preserve">reflects the overall distribution of age groups across all planning areas and serves as a baseline for comparison.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Smaller Young Dependent Segments</w:t>
      </w:r>
      <w:r>
        <w:br/>
      </w:r>
      <w:r>
        <w:t xml:space="preserve">In most planning areas,</w:t>
      </w:r>
      <w:r>
        <w:t xml:space="preserve"> </w:t>
      </w:r>
      <w:r>
        <w:rPr>
          <w:bCs/>
          <w:b/>
        </w:rPr>
        <w:t xml:space="preserve">Children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Teenagers</w:t>
      </w:r>
      <w:r>
        <w:t xml:space="preserve"> </w:t>
      </w:r>
      <w:r>
        <w:t xml:space="preserve">together constitute less than</w:t>
      </w:r>
      <w:r>
        <w:t xml:space="preserve"> </w:t>
      </w:r>
      <w:r>
        <w:rPr>
          <w:bCs/>
          <w:b/>
        </w:rPr>
        <w:t xml:space="preserve">25%</w:t>
      </w:r>
      <w:r>
        <w:t xml:space="preserve"> </w:t>
      </w:r>
      <w:r>
        <w:t xml:space="preserve">of the population.</w:t>
      </w:r>
    </w:p>
    <w:p>
      <w:pPr>
        <w:numPr>
          <w:ilvl w:val="0"/>
          <w:numId w:val="1008"/>
        </w:numPr>
      </w:pPr>
      <w:r>
        <w:rPr>
          <w:bCs/>
          <w:b/>
        </w:rPr>
        <w:t xml:space="preserve">Balanced Age Distribution in Selected Areas</w:t>
      </w:r>
      <w:r>
        <w:br/>
      </w:r>
      <w:r>
        <w:t xml:space="preserve">Some areas such as</w:t>
      </w:r>
      <w:r>
        <w:t xml:space="preserve"> </w:t>
      </w:r>
      <w:r>
        <w:rPr>
          <w:bCs/>
          <w:b/>
        </w:rPr>
        <w:t xml:space="preserve">Jurong West</w:t>
      </w:r>
      <w:r>
        <w:t xml:space="preserve"> </w:t>
      </w:r>
      <w:r>
        <w:t xml:space="preserve">and</w:t>
      </w:r>
      <w:r>
        <w:t xml:space="preserve"> </w:t>
      </w:r>
      <w:r>
        <w:rPr>
          <w:bCs/>
          <w:b/>
        </w:rPr>
        <w:t xml:space="preserve">Woodlands</w:t>
      </w:r>
      <w:r>
        <w:t xml:space="preserve"> </w:t>
      </w:r>
      <w:r>
        <w:t xml:space="preserve">display relatively balanced proportions across all five age groups.</w:t>
      </w:r>
    </w:p>
    <w:bookmarkEnd w:id="45"/>
    <w:bookmarkEnd w:id="4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7" Target="media/rId37.png" /><Relationship Type="http://schemas.openxmlformats.org/officeDocument/2006/relationships/image" Id="rId42" Target="media/rId42.png" /><Relationship Type="http://schemas.openxmlformats.org/officeDocument/2006/relationships/hyperlink" Id="rId20" Target="https://www.singstat.gov.sg/find-data/search-by-theme/population/geographic-distribution/latest-data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www.singstat.gov.sg/find-data/search-by-theme/population/geographic-distribution/latest-data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Take-Home_Ex01 part 1</dc:title>
  <dc:creator>Teo Wee Siang Roy</dc:creator>
  <cp:keywords/>
  <dcterms:created xsi:type="dcterms:W3CDTF">2025-05-10T04:23:08Z</dcterms:created>
  <dcterms:modified xsi:type="dcterms:W3CDTF">2025-05-10T04:23:08Z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2025-05-01</vt:lpwstr>
  </property>
  <property fmtid="{D5CDD505-2E9C-101B-9397-08002B2CF9AE}" pid="6" name="date-modified">
    <vt:lpwstr>2025-05-10</vt:lpwstr>
  </property>
  <property fmtid="{D5CDD505-2E9C-101B-9397-08002B2CF9AE}" pid="7" name="editor">
    <vt:lpwstr>visual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labels">
    <vt:lpwstr/>
  </property>
  <property fmtid="{D5CDD505-2E9C-101B-9397-08002B2CF9AE}" pid="13" name="toc-title">
    <vt:lpwstr>Table of contents</vt:lpwstr>
  </property>
</Properties>
</file>