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8CEB" w14:textId="77777777" w:rsidR="0055629D" w:rsidRDefault="0055629D">
      <w:pPr>
        <w:spacing w:line="240" w:lineRule="auto"/>
      </w:pPr>
      <w:r>
        <w:separator/>
      </w:r>
    </w:p>
  </w:endnote>
  <w:endnote w:type="continuationSeparator" w:id="0">
    <w:p w14:paraId="4601372B" w14:textId="77777777" w:rsidR="0055629D" w:rsidRDefault="005562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>VISUAL QA ONLY — no actual laboratory result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VISUAL QA ONLY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>QA Example Requester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449F2" w14:textId="77777777" w:rsidR="0055629D" w:rsidRDefault="0055629D">
      <w:pPr>
        <w:spacing w:after="0"/>
      </w:pPr>
      <w:r>
        <w:separator/>
      </w:r>
    </w:p>
  </w:footnote>
  <w:footnote w:type="continuationSeparator" w:id="0">
    <w:p w14:paraId="419A56AE" w14:textId="77777777" w:rsidR="0055629D" w:rsidRDefault="005562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VISUAL QA ONLY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 @ 07:35 AM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526920C0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VISUAL QA ONLY SAMPLE — EXTENDED SAMPLE NAME FOR WRAP CHECK</w:t>
          </w:r>
          <w:r w:rsidR="001B353F">
            <w:rPr>
              <w:rFonts w:ascii="Verdana" w:hAnsi="Verdana" w:cs="Calibri"/>
              <w:sz w:val="18"/>
              <w:szCs w:val="18"/>
            </w:rPr>
            <w:t xml:space="preserve"> </w:t>
          </w:r>
          <w:r w:rsidR="001B353F" w:rsidRPr="001B353F">
            <w:rPr>
              <w:rFonts w:ascii="Verdana" w:hAnsi="Verdana" w:cs="Calibri"/>
              <w:sz w:val="18"/>
              <w:szCs w:val="18"/>
            </w:rPr>
            <w:t xml:space="preserve">(Long descriptive suffix for layout checking)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08:15 AM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08/15/2026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QA-LOT-260930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60 mL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08/14/2028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25,000 units (3 drums)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QA Example Requester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77604BCE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VISUAL QA ONLY </w:t>
          </w:r>
          <w:r w:rsidR="009C16CF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>123</w:t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QA-ML-0001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B353F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03E1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5629D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16CF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AF3E88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0236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