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6DC1" w:rsidRDefault="006B6DC1" w:rsidP="006B6DC1">
      <w:pPr>
        <w:pStyle w:val="Titre"/>
        <w:jc w:val="center"/>
      </w:pPr>
      <w:r>
        <w:t xml:space="preserve">Cours de Droit du </w:t>
      </w:r>
      <w:r>
        <w:t>25</w:t>
      </w:r>
      <w:r>
        <w:t>/09/2020</w:t>
      </w:r>
    </w:p>
    <w:p w:rsidR="006B6DC1" w:rsidRDefault="006B6DC1" w:rsidP="006B6DC1"/>
    <w:p w:rsidR="006B6DC1" w:rsidRDefault="006B6DC1" w:rsidP="006B6DC1">
      <w:r>
        <w:t>Le droit d’auteur est l’univers numérique.</w:t>
      </w:r>
    </w:p>
    <w:p w:rsidR="006B6DC1" w:rsidRDefault="006B6DC1" w:rsidP="006B6DC1"/>
    <w:p w:rsidR="006B6DC1" w:rsidRPr="006B6DC1" w:rsidRDefault="006B6DC1" w:rsidP="006B6DC1">
      <w:pPr>
        <w:pStyle w:val="Titre1"/>
      </w:pPr>
      <w:r>
        <w:t>Le régime général du droit d’auteur</w:t>
      </w:r>
    </w:p>
    <w:p w:rsidR="000D65B2" w:rsidRDefault="006B6DC1">
      <w:r>
        <w:t xml:space="preserve">Le droit d’auteur est une branche de la propriété intellectuelle. </w:t>
      </w:r>
    </w:p>
    <w:p w:rsidR="006B6DC1" w:rsidRDefault="006B6DC1">
      <w:r>
        <w:t>Il appartient au créateur d’une œuvre de l’esprit dans le domaine littéraire et artistique quel qu’en soit le genre, la forme d’expression, le mérite ou la destination.</w:t>
      </w:r>
    </w:p>
    <w:p w:rsidR="006B6DC1" w:rsidRDefault="006B6DC1">
      <w:r>
        <w:t>C’est un droit exclusif et opposable à tous.</w:t>
      </w:r>
    </w:p>
    <w:p w:rsidR="006B6DC1" w:rsidRDefault="006B6DC1"/>
    <w:p w:rsidR="006B6DC1" w:rsidRDefault="006B6DC1">
      <w:r>
        <w:t xml:space="preserve">Les droits voisins du droit d’auteur appartiennent aux artistes interprètes, aux producteurs d’œuvres artistiques et aux organismes de rediffusion. </w:t>
      </w:r>
    </w:p>
    <w:p w:rsidR="006B6DC1" w:rsidRDefault="006B6DC1"/>
    <w:p w:rsidR="006B6DC1" w:rsidRDefault="006B6DC1"/>
    <w:p w:rsidR="006B6DC1" w:rsidRDefault="006B6DC1" w:rsidP="006B6DC1">
      <w:pPr>
        <w:pStyle w:val="Titre1"/>
      </w:pPr>
    </w:p>
    <w:p w:rsidR="006B6DC1" w:rsidRDefault="006B6DC1" w:rsidP="006B6DC1">
      <w:pPr>
        <w:pStyle w:val="Titre1"/>
      </w:pPr>
      <w:r>
        <w:t xml:space="preserve">Les droits des auteurs </w:t>
      </w:r>
    </w:p>
    <w:p w:rsidR="006B6DC1" w:rsidRDefault="006B6DC1" w:rsidP="006B6DC1">
      <w:pPr>
        <w:pStyle w:val="Titre2"/>
      </w:pPr>
      <w:r>
        <w:t xml:space="preserve">Les droits moraux </w:t>
      </w:r>
    </w:p>
    <w:p w:rsidR="006B6DC1" w:rsidRDefault="006B6DC1" w:rsidP="006B6DC1">
      <w:r>
        <w:t xml:space="preserve"> Ces droits moraux sont attachés à la personne qui a le droit au respect de son nom et à l’intégrité de son œuvre. </w:t>
      </w:r>
    </w:p>
    <w:p w:rsidR="006B6DC1" w:rsidRDefault="006B6DC1" w:rsidP="006B6DC1">
      <w:r>
        <w:t xml:space="preserve">Ces droits moraux sont transmissibles à cause de mort. Ils sont inaliénables, perpétuels et imprescriptibles. </w:t>
      </w:r>
    </w:p>
    <w:p w:rsidR="006B6DC1" w:rsidRDefault="006B6DC1" w:rsidP="006B6DC1"/>
    <w:p w:rsidR="006B6DC1" w:rsidRDefault="006B6DC1" w:rsidP="006B6DC1">
      <w:r>
        <w:t xml:space="preserve">Les droits moraux comprennent : </w:t>
      </w:r>
    </w:p>
    <w:p w:rsidR="006B6DC1" w:rsidRDefault="006B6DC1" w:rsidP="006B6DC1">
      <w:pPr>
        <w:pStyle w:val="Paragraphedeliste"/>
        <w:numPr>
          <w:ilvl w:val="0"/>
          <w:numId w:val="1"/>
        </w:numPr>
      </w:pPr>
      <w:r>
        <w:t>Le droit de divulgation</w:t>
      </w:r>
    </w:p>
    <w:p w:rsidR="006B6DC1" w:rsidRDefault="006B6DC1" w:rsidP="006B6DC1">
      <w:pPr>
        <w:pStyle w:val="Paragraphedeliste"/>
        <w:numPr>
          <w:ilvl w:val="0"/>
          <w:numId w:val="1"/>
        </w:numPr>
      </w:pPr>
      <w:r>
        <w:t>Le droit de retrait</w:t>
      </w:r>
    </w:p>
    <w:p w:rsidR="006B6DC1" w:rsidRDefault="006B6DC1" w:rsidP="006B6DC1">
      <w:pPr>
        <w:pStyle w:val="Paragraphedeliste"/>
        <w:numPr>
          <w:ilvl w:val="0"/>
          <w:numId w:val="1"/>
        </w:numPr>
      </w:pPr>
      <w:r>
        <w:t xml:space="preserve">Le droit au respect de l’œuvre </w:t>
      </w:r>
    </w:p>
    <w:p w:rsidR="006B6DC1" w:rsidRDefault="006B6DC1" w:rsidP="006B6DC1"/>
    <w:p w:rsidR="006B6DC1" w:rsidRDefault="006B6DC1" w:rsidP="006B6DC1"/>
    <w:p w:rsidR="006B6DC1" w:rsidRDefault="006B6DC1" w:rsidP="006B6DC1">
      <w:pPr>
        <w:pStyle w:val="Titre2"/>
      </w:pPr>
      <w:r>
        <w:t xml:space="preserve">Les droits patrimoniaux </w:t>
      </w:r>
    </w:p>
    <w:p w:rsidR="005F7374" w:rsidRDefault="005F7374" w:rsidP="006B6DC1">
      <w:r>
        <w:t xml:space="preserve">Les droits patrimoniaux protègent l’exploitation de l’œuvre en contrepartie d’une rémunération. </w:t>
      </w:r>
    </w:p>
    <w:p w:rsidR="006B6DC1" w:rsidRDefault="005F7374" w:rsidP="006B6DC1">
      <w:r>
        <w:t xml:space="preserve">L’auteur peut céder l’exploitation de son œuvre. </w:t>
      </w:r>
    </w:p>
    <w:p w:rsidR="005F7374" w:rsidRDefault="005F7374" w:rsidP="006B6DC1"/>
    <w:p w:rsidR="005F7374" w:rsidRDefault="005F7374" w:rsidP="006B6DC1">
      <w:r>
        <w:t xml:space="preserve">Ces droits patrimoniaux comprennent : </w:t>
      </w:r>
    </w:p>
    <w:p w:rsidR="005F7374" w:rsidRDefault="005F7374" w:rsidP="005F7374">
      <w:pPr>
        <w:pStyle w:val="Paragraphedeliste"/>
        <w:numPr>
          <w:ilvl w:val="0"/>
          <w:numId w:val="1"/>
        </w:numPr>
      </w:pPr>
      <w:r>
        <w:t xml:space="preserve">Le droit de reproduction (sauf exception de la copie privée qui permet au détenteur d’une œuvre légitimement acquise de la copier pour son usage personnel) </w:t>
      </w:r>
    </w:p>
    <w:p w:rsidR="005F7374" w:rsidRDefault="005F7374" w:rsidP="005F7374">
      <w:pPr>
        <w:pStyle w:val="Paragraphedeliste"/>
        <w:numPr>
          <w:ilvl w:val="0"/>
          <w:numId w:val="1"/>
        </w:numPr>
      </w:pPr>
      <w:r>
        <w:t xml:space="preserve">Le droit de représentation </w:t>
      </w:r>
    </w:p>
    <w:p w:rsidR="00C86221" w:rsidRDefault="00C86221" w:rsidP="00C86221"/>
    <w:p w:rsidR="00C86221" w:rsidRDefault="00C86221" w:rsidP="00C86221"/>
    <w:p w:rsidR="00C86221" w:rsidRDefault="00C86221" w:rsidP="00C86221">
      <w:pPr>
        <w:pStyle w:val="Titre2"/>
      </w:pPr>
      <w:r>
        <w:lastRenderedPageBreak/>
        <w:t>La défense du droit d’auteur</w:t>
      </w:r>
    </w:p>
    <w:p w:rsidR="00C86221" w:rsidRDefault="00C86221" w:rsidP="00C86221">
      <w:pPr>
        <w:pStyle w:val="Titre3"/>
      </w:pPr>
      <w:r>
        <w:t>La preuve</w:t>
      </w:r>
    </w:p>
    <w:p w:rsidR="00C86221" w:rsidRDefault="00C86221" w:rsidP="00C86221">
      <w:r>
        <w:t xml:space="preserve">Le droit d’auteur prend naissance à la date de création de l’œuvre. Il est utile mais non obligatoire de la déposer auprès de l’INPI (Institut National de la Propriété Intellectuelle) ou auprès d’un officier ministériel (détenteur du sceau de la république : avocat, huissier, notaire, …).  Il peut encore la déposer auprès d’une société de gestion collective des droits d’auteur. </w:t>
      </w:r>
    </w:p>
    <w:p w:rsidR="00C86221" w:rsidRDefault="00C86221" w:rsidP="00C86221"/>
    <w:p w:rsidR="00C86221" w:rsidRDefault="00C86221" w:rsidP="00C86221">
      <w:pPr>
        <w:pStyle w:val="Titre3"/>
      </w:pPr>
      <w:r>
        <w:t xml:space="preserve">La durée de la protection </w:t>
      </w:r>
    </w:p>
    <w:p w:rsidR="00C86221" w:rsidRDefault="00C86221" w:rsidP="00C86221">
      <w:r>
        <w:t xml:space="preserve">Le droit moral est perpétuel, il dure au-delà de la vie de l’auteur. </w:t>
      </w:r>
    </w:p>
    <w:p w:rsidR="00C86221" w:rsidRDefault="00C86221" w:rsidP="00C86221">
      <w:r>
        <w:t xml:space="preserve">Il est imprescriptible, il ne s’éteint pas par le non usage. </w:t>
      </w:r>
    </w:p>
    <w:p w:rsidR="00C86221" w:rsidRDefault="00C86221" w:rsidP="00C86221">
      <w:r>
        <w:t xml:space="preserve">Le droit patrimonial dure tout le long de la vie de l’auteur et est transmis à ses ayants droits (héritiers) et pendant 70 ans après le décès de l’auteur. </w:t>
      </w:r>
    </w:p>
    <w:p w:rsidR="00C86221" w:rsidRDefault="00C86221" w:rsidP="00C86221">
      <w:r>
        <w:t xml:space="preserve">Après ces 70 ans, cela tombe dans le public. </w:t>
      </w:r>
    </w:p>
    <w:p w:rsidR="00AE5096" w:rsidRDefault="00AE5096" w:rsidP="00C86221"/>
    <w:p w:rsidR="00AE5096" w:rsidRDefault="00AE5096" w:rsidP="00AE5096">
      <w:pPr>
        <w:pStyle w:val="Titre3"/>
      </w:pPr>
      <w:r>
        <w:t>Les atteintes aux droits d’auteur</w:t>
      </w:r>
    </w:p>
    <w:p w:rsidR="00AE5096" w:rsidRDefault="00AE5096" w:rsidP="00AE5096">
      <w:pPr>
        <w:pStyle w:val="Titre4"/>
      </w:pPr>
      <w:r>
        <w:t xml:space="preserve">Le plan pénal </w:t>
      </w:r>
    </w:p>
    <w:p w:rsidR="00AE5096" w:rsidRDefault="00AE5096" w:rsidP="00AE5096">
      <w:r>
        <w:t>Les atteintes sont sanctionnées par le délit de contrefaçon et punis d’une amende voire d’une peine de prison.</w:t>
      </w:r>
    </w:p>
    <w:p w:rsidR="00AE5096" w:rsidRDefault="00AE5096" w:rsidP="00AE5096">
      <w:pPr>
        <w:pStyle w:val="Titre4"/>
      </w:pPr>
      <w:r>
        <w:t>Le plan civil</w:t>
      </w:r>
    </w:p>
    <w:p w:rsidR="00AE5096" w:rsidRDefault="00AE5096" w:rsidP="00AE5096">
      <w:r>
        <w:t xml:space="preserve">Ces atteintes donnent droit à des poursuites </w:t>
      </w:r>
    </w:p>
    <w:p w:rsidR="00AE5096" w:rsidRDefault="00AE5096" w:rsidP="00AE5096"/>
    <w:p w:rsidR="00AE5096" w:rsidRDefault="00AE5096" w:rsidP="00AE5096"/>
    <w:p w:rsidR="00AE5096" w:rsidRDefault="00AE5096" w:rsidP="00AE5096"/>
    <w:tbl>
      <w:tblPr>
        <w:tblStyle w:val="TableauGrille6Couleur-Accentuation6"/>
        <w:tblW w:w="0" w:type="auto"/>
        <w:tblLook w:val="04A0" w:firstRow="1" w:lastRow="0" w:firstColumn="1" w:lastColumn="0" w:noHBand="0" w:noVBand="1"/>
      </w:tblPr>
      <w:tblGrid>
        <w:gridCol w:w="2264"/>
        <w:gridCol w:w="2264"/>
        <w:gridCol w:w="2264"/>
        <w:gridCol w:w="2264"/>
      </w:tblGrid>
      <w:tr w:rsidR="00AE5096" w:rsidTr="00AE5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gridSpan w:val="2"/>
          </w:tcPr>
          <w:p w:rsidR="00AE5096" w:rsidRDefault="00AE5096" w:rsidP="00AE5096">
            <w:r>
              <w:t xml:space="preserve">Ordre administratif </w:t>
            </w:r>
          </w:p>
        </w:tc>
        <w:tc>
          <w:tcPr>
            <w:tcW w:w="4528" w:type="dxa"/>
            <w:gridSpan w:val="2"/>
          </w:tcPr>
          <w:p w:rsidR="00AE5096" w:rsidRDefault="00AE5096" w:rsidP="00AE5096">
            <w:pPr>
              <w:cnfStyle w:val="100000000000" w:firstRow="1" w:lastRow="0" w:firstColumn="0" w:lastColumn="0" w:oddVBand="0" w:evenVBand="0" w:oddHBand="0" w:evenHBand="0" w:firstRowFirstColumn="0" w:firstRowLastColumn="0" w:lastRowFirstColumn="0" w:lastRowLastColumn="0"/>
            </w:pPr>
            <w:r>
              <w:t>Ordre juridique</w:t>
            </w:r>
          </w:p>
        </w:tc>
      </w:tr>
      <w:tr w:rsidR="00AE5096" w:rsidTr="00AE5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AE5096" w:rsidRDefault="00AE5096" w:rsidP="00AE5096"/>
        </w:tc>
        <w:tc>
          <w:tcPr>
            <w:tcW w:w="2264" w:type="dxa"/>
          </w:tcPr>
          <w:p w:rsidR="00AE5096" w:rsidRDefault="00AE5096" w:rsidP="00AE5096">
            <w:pPr>
              <w:cnfStyle w:val="000000100000" w:firstRow="0" w:lastRow="0" w:firstColumn="0" w:lastColumn="0" w:oddVBand="0" w:evenVBand="0" w:oddHBand="1" w:evenHBand="0" w:firstRowFirstColumn="0" w:firstRowLastColumn="0" w:lastRowFirstColumn="0" w:lastRowLastColumn="0"/>
            </w:pPr>
          </w:p>
        </w:tc>
        <w:tc>
          <w:tcPr>
            <w:tcW w:w="2264" w:type="dxa"/>
          </w:tcPr>
          <w:p w:rsidR="00AE5096" w:rsidRDefault="00AE5096" w:rsidP="00AE5096">
            <w:pPr>
              <w:cnfStyle w:val="000000100000" w:firstRow="0" w:lastRow="0" w:firstColumn="0" w:lastColumn="0" w:oddVBand="0" w:evenVBand="0" w:oddHBand="1" w:evenHBand="0" w:firstRowFirstColumn="0" w:firstRowLastColumn="0" w:lastRowFirstColumn="0" w:lastRowLastColumn="0"/>
            </w:pPr>
            <w:r>
              <w:t>Juridictions civiles</w:t>
            </w:r>
          </w:p>
        </w:tc>
        <w:tc>
          <w:tcPr>
            <w:tcW w:w="2264" w:type="dxa"/>
          </w:tcPr>
          <w:p w:rsidR="00AE5096" w:rsidRDefault="00AE5096" w:rsidP="00AE5096">
            <w:pPr>
              <w:cnfStyle w:val="000000100000" w:firstRow="0" w:lastRow="0" w:firstColumn="0" w:lastColumn="0" w:oddVBand="0" w:evenVBand="0" w:oddHBand="1" w:evenHBand="0" w:firstRowFirstColumn="0" w:firstRowLastColumn="0" w:lastRowFirstColumn="0" w:lastRowLastColumn="0"/>
            </w:pPr>
            <w:r>
              <w:t>Juridictions pénales</w:t>
            </w:r>
          </w:p>
        </w:tc>
      </w:tr>
    </w:tbl>
    <w:p w:rsidR="00931B27" w:rsidRDefault="00931B27" w:rsidP="00AE5096">
      <w:r>
        <w:rPr>
          <w:noProof/>
        </w:rPr>
        <mc:AlternateContent>
          <mc:Choice Requires="wps">
            <w:drawing>
              <wp:anchor distT="0" distB="0" distL="114300" distR="114300" simplePos="0" relativeHeight="251662336" behindDoc="0" locked="0" layoutInCell="1" allowOverlap="1" wp14:anchorId="161AF93B" wp14:editId="23D7FF3D">
                <wp:simplePos x="0" y="0"/>
                <wp:positionH relativeFrom="column">
                  <wp:posOffset>4331335</wp:posOffset>
                </wp:positionH>
                <wp:positionV relativeFrom="paragraph">
                  <wp:posOffset>31115</wp:posOffset>
                </wp:positionV>
                <wp:extent cx="1409700" cy="1621536"/>
                <wp:effectExtent l="0" t="0" r="12700" b="17145"/>
                <wp:wrapNone/>
                <wp:docPr id="4" name="Zone de texte 4"/>
                <wp:cNvGraphicFramePr/>
                <a:graphic xmlns:a="http://schemas.openxmlformats.org/drawingml/2006/main">
                  <a:graphicData uri="http://schemas.microsoft.com/office/word/2010/wordprocessingShape">
                    <wps:wsp>
                      <wps:cNvSpPr txBox="1"/>
                      <wps:spPr>
                        <a:xfrm>
                          <a:off x="0" y="0"/>
                          <a:ext cx="1409700" cy="1621536"/>
                        </a:xfrm>
                        <a:prstGeom prst="rect">
                          <a:avLst/>
                        </a:prstGeom>
                        <a:solidFill>
                          <a:schemeClr val="lt1"/>
                        </a:solidFill>
                        <a:ln w="6350">
                          <a:solidFill>
                            <a:prstClr val="black"/>
                          </a:solidFill>
                        </a:ln>
                      </wps:spPr>
                      <wps:txbx>
                        <w:txbxContent>
                          <w:p w:rsidR="00931B27" w:rsidRDefault="00931B27" w:rsidP="00931B27">
                            <w:r>
                              <w:t xml:space="preserve">Sanctionner une infraction </w:t>
                            </w:r>
                          </w:p>
                          <w:p w:rsidR="00931B27" w:rsidRDefault="00931B27" w:rsidP="00931B27">
                            <w:r>
                              <w:sym w:font="Wingdings" w:char="F0E0"/>
                            </w:r>
                            <w:r>
                              <w:t xml:space="preserve"> </w:t>
                            </w:r>
                            <w:r>
                              <w:t>Contravention : Tribunal de Police</w:t>
                            </w:r>
                          </w:p>
                          <w:p w:rsidR="00931B27" w:rsidRDefault="00931B27" w:rsidP="00931B27">
                            <w:r>
                              <w:sym w:font="Wingdings" w:char="F0E0"/>
                            </w:r>
                            <w:r>
                              <w:t xml:space="preserve"> </w:t>
                            </w:r>
                            <w:r>
                              <w:t>Délit : Tribunal correctionnel</w:t>
                            </w:r>
                          </w:p>
                          <w:p w:rsidR="00931B27" w:rsidRDefault="00931B27" w:rsidP="00931B27">
                            <w:r>
                              <w:sym w:font="Wingdings" w:char="F0E0"/>
                            </w:r>
                            <w:r>
                              <w:t xml:space="preserve"> Crime : cour d’assises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AF93B" id="_x0000_t202" coordsize="21600,21600" o:spt="202" path="m,l,21600r21600,l21600,xe">
                <v:stroke joinstyle="miter"/>
                <v:path gradientshapeok="t" o:connecttype="rect"/>
              </v:shapetype>
              <v:shape id="Zone de texte 4" o:spid="_x0000_s1026" type="#_x0000_t202" style="position:absolute;margin-left:341.05pt;margin-top:2.45pt;width:111pt;height:1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dnoVQIAAK4EAAAOAAAAZHJzL2Uyb0RvYy54bWysVMFu2zAMvQ/YPwi6L3ZSJ12NOEWWIsOA&#13;&#10;oC2QDgV2U2Q5NiaLmqTEzr6+lGynabfTsItMiU9P5CPp+W1bS3IUxlagMjoexZQIxSGv1D6j35/W&#13;&#10;nz5TYh1TOZOgREZPwtLbxccP80anYgIlyFwYgiTKpo3OaOmcTqPI8lLUzI5AC4XOAkzNHG7NPsoN&#13;&#10;a5C9ltEkjmdRAybXBriwFk/vOiddBP6iENw9FIUVjsiMYmwurCasO79GizlL94bpsuJ9GOwfoqhZ&#13;&#10;pfDRM9Udc4wcTPUHVV1xAxYKN+JQR1AUFRchB8xmHL/LZlsyLUIuKI7VZ5ns/6Pl98dHQ6o8owkl&#13;&#10;itVYoh9YKJIL4kTrBEm8RI22KSK3GrGu/QItlno4t3joM28LU/sv5kTQj2KfzgIjE+H+UhLfXMfo&#13;&#10;4ugbzybj6dXM80Sv17Wx7quAmngjowYrGIRlx411HXSA+NcsyCpfV1KGje8asZKGHBnWW7oQJJK/&#13;&#10;QUlFmozOrqZxIH7j89Tn+zvJ+M8+vAsU8kmFMXtRuuS95dpdG3ScDMLsID+hXga6prOaryuk3zDr&#13;&#10;HpnBLkMdcHLcAy6FBIwJeouSEszvv517PBYfvZQ02LUZtb8OzAhK5DeFbXEzThLf5mGTTK8nuDGX&#13;&#10;nt2lRx3qFaBQY5xRzYPp8U4OZmGgfsYBW/pX0cUUx7cz6gZz5bpZwgHlYrkMIGxszdxGbTX31L4w&#13;&#10;Xtan9pkZ3ZfV99Y9DP3N0nfV7bD+poLlwUFRhdJ7nTtVe/lxKELz9APsp+5yH1Cvv5nFCwAAAP//&#13;&#10;AwBQSwMEFAAGAAgAAAAhALskEWXgAAAADgEAAA8AAABkcnMvZG93bnJldi54bWxMT8tOwzAQvCPx&#13;&#10;D9ZW4kbthipK0jgVj8KFEwVxdmPXthrbke2m4e9ZTvQy0mh259FuZzeQScVkg+ewWjIgyvdBWq85&#13;&#10;fH2+3ldAUhZeiiF4xeFHJdh2tzetaGS4+A817bMmaOJTIziYnMeG0tQb5URahlF51I4hOpGRRk1l&#13;&#10;FBc0dwMtGCupE9ZjghGjejaqP+3PjsPuSde6r0Q0u0paO83fx3f9xvndYn7ZIDxugGQ15/8P+NuA&#13;&#10;/aHDYodw9jKRgUNZFSs85bCugaBeszXyA4eiZA9Au5Zez+h+AQAA//8DAFBLAQItABQABgAIAAAA&#13;&#10;IQC2gziS/gAAAOEBAAATAAAAAAAAAAAAAAAAAAAAAABbQ29udGVudF9UeXBlc10ueG1sUEsBAi0A&#13;&#10;FAAGAAgAAAAhADj9If/WAAAAlAEAAAsAAAAAAAAAAAAAAAAALwEAAF9yZWxzLy5yZWxzUEsBAi0A&#13;&#10;FAAGAAgAAAAhANdx2ehVAgAArgQAAA4AAAAAAAAAAAAAAAAALgIAAGRycy9lMm9Eb2MueG1sUEsB&#13;&#10;Ai0AFAAGAAgAAAAhALskEWXgAAAADgEAAA8AAAAAAAAAAAAAAAAArwQAAGRycy9kb3ducmV2Lnht&#13;&#10;bFBLBQYAAAAABAAEAPMAAAC8BQAAAAA=&#13;&#10;" fillcolor="white [3201]" strokeweight=".5pt">
                <v:textbox>
                  <w:txbxContent>
                    <w:p w:rsidR="00931B27" w:rsidRDefault="00931B27" w:rsidP="00931B27">
                      <w:r>
                        <w:t xml:space="preserve">Sanctionner une infraction </w:t>
                      </w:r>
                    </w:p>
                    <w:p w:rsidR="00931B27" w:rsidRDefault="00931B27" w:rsidP="00931B27">
                      <w:r>
                        <w:sym w:font="Wingdings" w:char="F0E0"/>
                      </w:r>
                      <w:r>
                        <w:t xml:space="preserve"> </w:t>
                      </w:r>
                      <w:r>
                        <w:t>Contravention : Tribunal de Police</w:t>
                      </w:r>
                    </w:p>
                    <w:p w:rsidR="00931B27" w:rsidRDefault="00931B27" w:rsidP="00931B27">
                      <w:r>
                        <w:sym w:font="Wingdings" w:char="F0E0"/>
                      </w:r>
                      <w:r>
                        <w:t xml:space="preserve"> </w:t>
                      </w:r>
                      <w:r>
                        <w:t>Délit : Tribunal correctionnel</w:t>
                      </w:r>
                    </w:p>
                    <w:p w:rsidR="00931B27" w:rsidRDefault="00931B27" w:rsidP="00931B27">
                      <w:r>
                        <w:sym w:font="Wingdings" w:char="F0E0"/>
                      </w:r>
                      <w:r>
                        <w:t xml:space="preserve"> Crime : cour d’assises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2903347</wp:posOffset>
                </wp:positionH>
                <wp:positionV relativeFrom="paragraph">
                  <wp:posOffset>13208</wp:posOffset>
                </wp:positionV>
                <wp:extent cx="1409700" cy="1621536"/>
                <wp:effectExtent l="0" t="0" r="12700" b="17145"/>
                <wp:wrapNone/>
                <wp:docPr id="1" name="Zone de texte 1"/>
                <wp:cNvGraphicFramePr/>
                <a:graphic xmlns:a="http://schemas.openxmlformats.org/drawingml/2006/main">
                  <a:graphicData uri="http://schemas.microsoft.com/office/word/2010/wordprocessingShape">
                    <wps:wsp>
                      <wps:cNvSpPr txBox="1"/>
                      <wps:spPr>
                        <a:xfrm>
                          <a:off x="0" y="0"/>
                          <a:ext cx="1409700" cy="1621536"/>
                        </a:xfrm>
                        <a:prstGeom prst="rect">
                          <a:avLst/>
                        </a:prstGeom>
                        <a:solidFill>
                          <a:schemeClr val="lt1"/>
                        </a:solidFill>
                        <a:ln w="6350">
                          <a:solidFill>
                            <a:prstClr val="black"/>
                          </a:solidFill>
                        </a:ln>
                      </wps:spPr>
                      <wps:txbx>
                        <w:txbxContent>
                          <w:p w:rsidR="00AE5096" w:rsidRDefault="00AE5096">
                            <w:r>
                              <w:t>Trancher les litiges entre les particuliers</w:t>
                            </w:r>
                          </w:p>
                          <w:p w:rsidR="00AE5096" w:rsidRDefault="00AE5096">
                            <w:r>
                              <w:sym w:font="Wingdings" w:char="F0E0"/>
                            </w:r>
                            <w:r>
                              <w:t xml:space="preserve"> Personnes physiques (individus)</w:t>
                            </w:r>
                          </w:p>
                          <w:p w:rsidR="00AE5096" w:rsidRDefault="00AE5096">
                            <w:r>
                              <w:sym w:font="Wingdings" w:char="F0E0"/>
                            </w:r>
                            <w:r>
                              <w:t xml:space="preserve"> Personnes morales (sociétés)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228.6pt;margin-top:1.05pt;width:111pt;height:12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icBUAIAAKcEAAAOAAAAZHJzL2Uyb0RvYy54bWysVFFv2jAQfp+0/2D5fSRQoGtEqBgV0yTU&#13;&#10;VqJTpb0ZxyHWHJ9nGxL263t2AqXdnqa9OGff5893391ldtvWihyEdRJ0ToeDlBKhORRS73L6/Wn1&#13;&#10;6TMlzjNdMAVa5PQoHL2df/wwa0wmRlCBKoQlSKJd1picVt6bLEkcr0TN3ACM0OgswdbM49buksKy&#13;&#10;BtlrlYzSdJo0YAtjgQvn8PSuc9J55C9Lwf1DWTrhicopxubjauO6DWsyn7FsZ5mpJO/DYP8QRc2k&#13;&#10;xkfPVHfMM7K38g+qWnILDko/4FAnUJaSi5gDZjNM32WzqZgRMRcUx5mzTO7/0fL7w6MlssDaUaJZ&#13;&#10;jSX6gYUihSBetF6QYZCoMS5D5MYg1rdfoA3w/tzhYci8LW0dvpgTQT+KfTwLjEyEh0vj9OY6RRdH&#13;&#10;33A6Gk6upoEneb1urPNfBdQkGDm1WMEoLDusne+gJ0h4zYGSxUoqFTeha8RSWXJgWG/lY5BI/gal&#13;&#10;NGlyOr2apJH4jS9Qn+9vFeM/+/AuUMinNMYcROmSD5Zvt22vyBaKIwploes2Z/hKIu+aOf/ILLYX&#13;&#10;CoAj4x9wKRVgMNBblFRgf//tPOCx6uilpMF2zan7tWdWUKK+aeyHm+F4HPo7bsaT6xFu7KVne+nR&#13;&#10;+3oJqBDWHKOLZsB7dTJLC/UzTtYivIoupjm+nVN/Mpe+GyKcTC4WiwjCjjbMr/XG8EAdKhL0fGqf&#13;&#10;mTV9PUNT3cOpsVn2rqwdNtzUsNh7KGWseRC4U7XXHachdk0/uWHcLvcR9fp/mb8AAAD//wMAUEsD&#13;&#10;BBQABgAIAAAAIQDIVMeo4QAAAA4BAAAPAAAAZHJzL2Rvd25yZXYueG1sTI/NTsMwEITvSLyDtUjc&#13;&#10;qNOINGkap+KncOmJgjhvY9e2iO0odtPw9iwnuKz0aXZnZ5rt7Ho2qTHa4AUsFxkw5bsgrdcCPt5f&#13;&#10;7ipgMaGX2AevBHyrCNv2+qrBWoaLf1PTIWlGJj7WKMCkNNScx84oh3ERBuVJO4XRYSIcNZcjXsjc&#13;&#10;9TzPshV3aD19MDioJ6O6r8PZCdg96rXuKhzNrpLWTvPnaa9fhbi9mZ83NB42wJKa098F/Hag/NBS&#13;&#10;sGM4exlZL+C+KHNaFZAvgZG+KtfER+KiLIC3Df9fo/0BAAD//wMAUEsBAi0AFAAGAAgAAAAhALaD&#13;&#10;OJL+AAAA4QEAABMAAAAAAAAAAAAAAAAAAAAAAFtDb250ZW50X1R5cGVzXS54bWxQSwECLQAUAAYA&#13;&#10;CAAAACEAOP0h/9YAAACUAQAACwAAAAAAAAAAAAAAAAAvAQAAX3JlbHMvLnJlbHNQSwECLQAUAAYA&#13;&#10;CAAAACEAKzYnAVACAACnBAAADgAAAAAAAAAAAAAAAAAuAgAAZHJzL2Uyb0RvYy54bWxQSwECLQAU&#13;&#10;AAYACAAAACEAyFTHqOEAAAAOAQAADwAAAAAAAAAAAAAAAACqBAAAZHJzL2Rvd25yZXYueG1sUEsF&#13;&#10;BgAAAAAEAAQA8wAAALgFAAAAAA==&#13;&#10;" fillcolor="white [3201]" strokeweight=".5pt">
                <v:textbox>
                  <w:txbxContent>
                    <w:p w:rsidR="00AE5096" w:rsidRDefault="00AE5096">
                      <w:r>
                        <w:t>Trancher les litiges entre les particuliers</w:t>
                      </w:r>
                    </w:p>
                    <w:p w:rsidR="00AE5096" w:rsidRDefault="00AE5096">
                      <w:r>
                        <w:sym w:font="Wingdings" w:char="F0E0"/>
                      </w:r>
                      <w:r>
                        <w:t xml:space="preserve"> Personnes physiques (individus)</w:t>
                      </w:r>
                    </w:p>
                    <w:p w:rsidR="00AE5096" w:rsidRDefault="00AE5096">
                      <w:r>
                        <w:sym w:font="Wingdings" w:char="F0E0"/>
                      </w:r>
                      <w:r>
                        <w:t xml:space="preserve"> Personnes morales (sociétés)</w:t>
                      </w:r>
                    </w:p>
                  </w:txbxContent>
                </v:textbox>
              </v:shape>
            </w:pict>
          </mc:Fallback>
        </mc:AlternateContent>
      </w:r>
    </w:p>
    <w:p w:rsidR="00931B27" w:rsidRDefault="00931B27" w:rsidP="00AE5096">
      <w:r>
        <w:rPr>
          <w:noProof/>
        </w:rPr>
        <mc:AlternateContent>
          <mc:Choice Requires="wps">
            <w:drawing>
              <wp:anchor distT="0" distB="0" distL="114300" distR="114300" simplePos="0" relativeHeight="251660288" behindDoc="0" locked="0" layoutInCell="1" allowOverlap="1">
                <wp:simplePos x="0" y="0"/>
                <wp:positionH relativeFrom="column">
                  <wp:posOffset>-608584</wp:posOffset>
                </wp:positionH>
                <wp:positionV relativeFrom="paragraph">
                  <wp:posOffset>4125341</wp:posOffset>
                </wp:positionV>
                <wp:extent cx="7030720" cy="317924"/>
                <wp:effectExtent l="0" t="0" r="17780" b="12700"/>
                <wp:wrapNone/>
                <wp:docPr id="2" name="Zone de texte 2"/>
                <wp:cNvGraphicFramePr/>
                <a:graphic xmlns:a="http://schemas.openxmlformats.org/drawingml/2006/main">
                  <a:graphicData uri="http://schemas.microsoft.com/office/word/2010/wordprocessingShape">
                    <wps:wsp>
                      <wps:cNvSpPr txBox="1"/>
                      <wps:spPr>
                        <a:xfrm>
                          <a:off x="0" y="0"/>
                          <a:ext cx="7030720" cy="317924"/>
                        </a:xfrm>
                        <a:prstGeom prst="rect">
                          <a:avLst/>
                        </a:prstGeom>
                        <a:solidFill>
                          <a:schemeClr val="lt1"/>
                        </a:solidFill>
                        <a:ln w="6350">
                          <a:solidFill>
                            <a:prstClr val="black"/>
                          </a:solidFill>
                        </a:ln>
                      </wps:spPr>
                      <wps:txbx>
                        <w:txbxContent>
                          <w:p w:rsidR="00AE5096" w:rsidRDefault="00931B27">
                            <w:r>
                              <w:t>Tribunal judiciaire : fusion entre le tribunal d’instance et le tribunal de grande instance (depuis 01/01/2020)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47.9pt;margin-top:324.85pt;width:553.6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5HyUwIAAK0EAAAOAAAAZHJzL2Uyb0RvYy54bWysVFFv2jAQfp+0/2D5fSQEWtaIUDEqpkmo&#13;&#10;rUSnSnszjg3RHJ9nGxL263t2AqXdnqa9OGff+fPdd99letvWihyEdRXogg4HKSVCcygrvS3o96fl&#13;&#10;p8+UOM90yRRoUdCjcPR29vHDtDG5yGAHqhSWIIh2eWMKuvPe5Eni+E7UzA3ACI1OCbZmHrd2m5SW&#13;&#10;NYheqyRL0+ukAVsaC1w4h6d3nZPOIr6UgvsHKZ3wRBUUc/NxtXHdhDWZTVm+tczsKt6nwf4hi5pV&#13;&#10;Gh89Q90xz8jeVn9A1RW34ED6AYc6ASkrLmINWM0wfVfNeseMiLUgOc6caXL/D5bfHx4tqcqCZpRo&#13;&#10;VmOLfmCjSCmIF60XJAsUNcblGLk2GOvbL9Biq0/nDg9D5a20dfhiTQT9SPbxTDAiEY6Hk3SUTjJ0&#13;&#10;cfSNhpObbBxgktfbxjr/VUBNglFQiw2MvLLDyvku9BQSHnOgqnJZKRU3QTRioSw5MGy38jFHBH8T&#13;&#10;pTRpCno9ukoj8BtfgD7f3yjGf/bpXUQhntKYc+Ckqz1Yvt20kcYzLxsoj0iXhU5zzvBlhfAr5vwj&#13;&#10;sygypAEHxz/gIhVgTtBblOzA/v7beYjH3qOXkgZFW1D3a8+soER906iKm+F4HFQeN+OrSLW99Gwu&#13;&#10;PXpfLwCJGuKIGh5NvGy9OpnSQv2M8zUPr6KLaY5vF9SfzIXvRgnnk4v5PAahrg3zK702PECHxgRa&#13;&#10;n9pnZk3f1iCtezjJm+XvutvFhpsa5nsPsoqtDzx3rPb040xE8fTzG4buch+jXv8ysxcAAAD//wMA&#13;&#10;UEsDBBQABgAIAAAAIQA9I2cd5AAAABEBAAAPAAAAZHJzL2Rvd25yZXYueG1sTI/LTsMwEEX3SPyD&#13;&#10;NUjsWieolDiNU/EobLqioK7d2LWtxnZku2n4e6Yr2Iw0r3vPbdaT68moYrLBcyjnBRDluyCt1xy+&#13;&#10;v95nFZCUhZeiD15x+FEJ1u3tTSNqGS7+U427rAmK+FQLDibnoaY0dUY5keZhUB53xxCdyNhGTWUU&#13;&#10;FxR3PX0oiiV1wnp0MGJQr0Z1p93Zcdi8aKa7SkSzqaS147Q/bvUH5/d309sKy/MKSFZT/vuAawbk&#13;&#10;hxbBDuHsZSI9hxl7RP7MYblgT0CuF0VZLoAccMRYBbRt6P8k7S8AAAD//wMAUEsBAi0AFAAGAAgA&#13;&#10;AAAhALaDOJL+AAAA4QEAABMAAAAAAAAAAAAAAAAAAAAAAFtDb250ZW50X1R5cGVzXS54bWxQSwEC&#13;&#10;LQAUAAYACAAAACEAOP0h/9YAAACUAQAACwAAAAAAAAAAAAAAAAAvAQAAX3JlbHMvLnJlbHNQSwEC&#13;&#10;LQAUAAYACAAAACEAhe+R8lMCAACtBAAADgAAAAAAAAAAAAAAAAAuAgAAZHJzL2Uyb0RvYy54bWxQ&#13;&#10;SwECLQAUAAYACAAAACEAPSNnHeQAAAARAQAADwAAAAAAAAAAAAAAAACtBAAAZHJzL2Rvd25yZXYu&#13;&#10;eG1sUEsFBgAAAAAEAAQA8wAAAL4FAAAAAA==&#13;&#10;" fillcolor="white [3201]" strokeweight=".5pt">
                <v:textbox>
                  <w:txbxContent>
                    <w:p w:rsidR="00AE5096" w:rsidRDefault="00931B27">
                      <w:r>
                        <w:t>Tribunal judiciaire : fusion entre le tribunal d’instance et le tribunal de grande instance (depuis 01/01/2020)</w:t>
                      </w:r>
                    </w:p>
                  </w:txbxContent>
                </v:textbox>
              </v:shape>
            </w:pict>
          </mc:Fallback>
        </mc:AlternateContent>
      </w:r>
    </w:p>
    <w:p w:rsidR="00931B27" w:rsidRDefault="00931B27" w:rsidP="00931B27">
      <w:r>
        <w:br w:type="page"/>
      </w:r>
    </w:p>
    <w:p w:rsidR="00931B27" w:rsidRDefault="00931B27" w:rsidP="00AE5096">
      <w:r>
        <w:lastRenderedPageBreak/>
        <w:t xml:space="preserve">Tribunal Correctionnel : </w:t>
      </w:r>
    </w:p>
    <w:p w:rsidR="00931B27" w:rsidRDefault="00931B27" w:rsidP="00931B27">
      <w:pPr>
        <w:pStyle w:val="Paragraphedeliste"/>
        <w:numPr>
          <w:ilvl w:val="0"/>
          <w:numId w:val="1"/>
        </w:numPr>
      </w:pPr>
      <w:r>
        <w:t>Prévenu</w:t>
      </w:r>
    </w:p>
    <w:p w:rsidR="00931B27" w:rsidRDefault="00931B27" w:rsidP="00931B27">
      <w:pPr>
        <w:pStyle w:val="Paragraphedeliste"/>
        <w:numPr>
          <w:ilvl w:val="0"/>
          <w:numId w:val="1"/>
        </w:numPr>
      </w:pPr>
      <w:r>
        <w:t>Partie publique</w:t>
      </w:r>
    </w:p>
    <w:p w:rsidR="00931B27" w:rsidRDefault="00931B27" w:rsidP="00931B27">
      <w:pPr>
        <w:pStyle w:val="Paragraphedeliste"/>
        <w:numPr>
          <w:ilvl w:val="0"/>
          <w:numId w:val="1"/>
        </w:numPr>
      </w:pPr>
      <w:r>
        <w:t>Plaignant</w:t>
      </w:r>
    </w:p>
    <w:p w:rsidR="00931B27" w:rsidRDefault="00931B27" w:rsidP="00931B27"/>
    <w:p w:rsidR="00931B27" w:rsidRDefault="00931B27" w:rsidP="00931B27">
      <w:r>
        <w:t>Le tribunal va rendre un jugement :</w:t>
      </w:r>
    </w:p>
    <w:p w:rsidR="00931B27" w:rsidRDefault="00931B27" w:rsidP="00931B27">
      <w:pPr>
        <w:pStyle w:val="Paragraphedeliste"/>
        <w:numPr>
          <w:ilvl w:val="0"/>
          <w:numId w:val="1"/>
        </w:numPr>
      </w:pPr>
      <w:r>
        <w:t>De condamnation</w:t>
      </w:r>
    </w:p>
    <w:p w:rsidR="00931B27" w:rsidRDefault="00931B27" w:rsidP="00931B27">
      <w:pPr>
        <w:pStyle w:val="Paragraphedeliste"/>
        <w:numPr>
          <w:ilvl w:val="1"/>
          <w:numId w:val="1"/>
        </w:numPr>
      </w:pPr>
      <w:r>
        <w:t xml:space="preserve">Le prévenu devient un délinquant </w:t>
      </w:r>
    </w:p>
    <w:p w:rsidR="00931B27" w:rsidRDefault="00931B27" w:rsidP="00931B27">
      <w:pPr>
        <w:pStyle w:val="Paragraphedeliste"/>
        <w:numPr>
          <w:ilvl w:val="0"/>
          <w:numId w:val="1"/>
        </w:numPr>
      </w:pPr>
      <w:r>
        <w:t>De relaxe</w:t>
      </w:r>
    </w:p>
    <w:p w:rsidR="00931B27" w:rsidRPr="00AE5096" w:rsidRDefault="00931B27" w:rsidP="00931B27">
      <w:pPr>
        <w:pStyle w:val="Paragraphedeliste"/>
        <w:numPr>
          <w:ilvl w:val="1"/>
          <w:numId w:val="1"/>
        </w:numPr>
      </w:pPr>
      <w:r>
        <w:t xml:space="preserve">On ne lui reproche </w:t>
      </w:r>
      <w:r w:rsidR="0066194C">
        <w:t>rien</w:t>
      </w:r>
    </w:p>
    <w:sectPr w:rsidR="00931B27" w:rsidRPr="00AE5096" w:rsidSect="006E20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7A5D"/>
    <w:multiLevelType w:val="hybridMultilevel"/>
    <w:tmpl w:val="E334CF8C"/>
    <w:lvl w:ilvl="0" w:tplc="1A02232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C1"/>
    <w:rsid w:val="000D65B2"/>
    <w:rsid w:val="005F7374"/>
    <w:rsid w:val="0066194C"/>
    <w:rsid w:val="006B6DC1"/>
    <w:rsid w:val="006E20C2"/>
    <w:rsid w:val="00931B27"/>
    <w:rsid w:val="00AE5096"/>
    <w:rsid w:val="00C86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E2DC"/>
  <w15:chartTrackingRefBased/>
  <w15:docId w15:val="{2C632895-2911-0D47-A523-73714D4A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6D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6D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622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E50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6DC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6D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6DC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6DC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B6DC1"/>
    <w:pPr>
      <w:ind w:left="720"/>
      <w:contextualSpacing/>
    </w:pPr>
  </w:style>
  <w:style w:type="character" w:customStyle="1" w:styleId="Titre3Car">
    <w:name w:val="Titre 3 Car"/>
    <w:basedOn w:val="Policepardfaut"/>
    <w:link w:val="Titre3"/>
    <w:uiPriority w:val="9"/>
    <w:rsid w:val="00C8622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AE5096"/>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AE5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6">
    <w:name w:val="Grid Table 6 Colorful Accent 6"/>
    <w:basedOn w:val="TableauNormal"/>
    <w:uiPriority w:val="51"/>
    <w:rsid w:val="00AE509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400</Words>
  <Characters>2203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Bazire</dc:creator>
  <cp:keywords/>
  <dc:description/>
  <cp:lastModifiedBy>Fabrice Bazire</cp:lastModifiedBy>
  <cp:revision>2</cp:revision>
  <dcterms:created xsi:type="dcterms:W3CDTF">2020-09-25T07:06:00Z</dcterms:created>
  <dcterms:modified xsi:type="dcterms:W3CDTF">2020-09-25T07:58:00Z</dcterms:modified>
</cp:coreProperties>
</file>