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5103"/>
      </w:pPr>
      <w:r>
        <w:rPr>
          <w:rFonts w:ascii="Times New Roman" w:hAnsi="Times New Roman"/>
          <w:b/>
          <w:i w:val="0"/>
          <w:sz w:val="28"/>
        </w:rPr>
        <w:t>{tuman}</w:t>
      </w:r>
      <w:r>
        <w:rPr>
          <w:rFonts w:ascii="Times New Roman" w:hAnsi="Times New Roman"/>
          <w:b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{mfy}</w:t>
      </w:r>
      <w:r>
        <w:rPr>
          <w:rFonts w:ascii="Times New Roman" w:hAnsi="Times New Roman"/>
          <w:b/>
          <w:i w:val="0"/>
          <w:sz w:val="28"/>
        </w:rPr>
        <w:t xml:space="preserve"> MFY, </w:t>
      </w:r>
      <w:r>
        <w:rPr>
          <w:rFonts w:ascii="Times New Roman" w:hAnsi="Times New Roman"/>
          <w:b/>
          <w:i w:val="0"/>
          <w:sz w:val="28"/>
        </w:rPr>
        <w:t>{kucha}</w:t>
      </w:r>
      <w:r>
        <w:rPr>
          <w:rFonts w:ascii="Times New Roman" w:hAnsi="Times New Roman"/>
          <w:b/>
          <w:i w:val="0"/>
          <w:sz w:val="28"/>
        </w:rPr>
        <w:t xml:space="preserve"> ko'chasida yashovchi fuqaro </w:t>
      </w:r>
      <w:r>
        <w:rPr>
          <w:rFonts w:ascii="Times New Roman" w:hAnsi="Times New Roman"/>
          <w:b/>
          <w:i w:val="0"/>
          <w:sz w:val="28"/>
        </w:rPr>
        <w:t>{fio}</w:t>
      </w:r>
      <w:r>
        <w:rPr>
          <w:rFonts w:ascii="Times New Roman" w:hAnsi="Times New Roman"/>
          <w:b/>
          <w:i w:val="0"/>
          <w:sz w:val="28"/>
        </w:rPr>
        <w:t>ga</w:t>
      </w:r>
    </w:p>
    <w:p>
      <w:pPr>
        <w:spacing w:before="0" w:after="80" w:line="240" w:lineRule="auto"/>
        <w:ind w:right="4534"/>
      </w:pPr>
      <w:r>
        <w:rPr>
          <w:rFonts w:ascii="Times New Roman" w:hAnsi="Times New Roman"/>
          <w:b w:val="0"/>
          <w:i/>
          <w:sz w:val="24"/>
        </w:rPr>
        <w:t xml:space="preserve">Sizning </w:t>
      </w:r>
      <w:r>
        <w:rPr>
          <w:rFonts w:ascii="Times New Roman" w:hAnsi="Times New Roman"/>
          <w:b w:val="0"/>
          <w:i/>
          <w:sz w:val="24"/>
        </w:rPr>
        <w:t>{murojaat_manbasi}</w:t>
      </w:r>
      <w:r>
        <w:rPr>
          <w:rFonts w:ascii="Times New Roman" w:hAnsi="Times New Roman"/>
          <w:b w:val="0"/>
          <w:i/>
          <w:sz w:val="24"/>
        </w:rPr>
        <w:t xml:space="preserve"> orqali yo'llagan </w:t>
      </w:r>
      <w:r>
        <w:rPr>
          <w:rFonts w:ascii="Times New Roman" w:hAnsi="Times New Roman"/>
          <w:b w:val="0"/>
          <w:i/>
          <w:sz w:val="24"/>
        </w:rPr>
        <w:t>{murojaat_sanasi}</w:t>
      </w:r>
      <w:r>
        <w:rPr>
          <w:rFonts w:ascii="Times New Roman" w:hAnsi="Times New Roman"/>
          <w:b w:val="0"/>
          <w:i/>
          <w:sz w:val="24"/>
        </w:rPr>
        <w:t xml:space="preserve">dagi </w:t>
      </w:r>
      <w:r>
        <w:rPr>
          <w:rFonts w:ascii="Times New Roman" w:hAnsi="Times New Roman"/>
          <w:b w:val="0"/>
          <w:i/>
          <w:sz w:val="24"/>
        </w:rPr>
        <w:t>{murojaat_raqami}</w:t>
      </w:r>
      <w:r>
        <w:rPr>
          <w:rFonts w:ascii="Times New Roman" w:hAnsi="Times New Roman"/>
          <w:b w:val="0"/>
          <w:i/>
          <w:sz w:val="24"/>
        </w:rPr>
        <w:t xml:space="preserve"> raqamli murojaatingiz bo'yicha</w:t>
      </w:r>
    </w:p>
    <w:p>
      <w:pPr>
        <w:spacing w:before="0" w:after="0" w:line="240" w:lineRule="auto"/>
        <w:jc w:val="both"/>
      </w:pP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O‘zbekiston Respublikasi Prezidenti huzuridagi Ijtimoiy himoya milliy Agentligi Andijon viloyati boshqarmasi {tuman} “Inson” ijtimoiy xizmatlar markazi tomonidan murojaatingiz o‘rganib chiqildi.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Murojaatni ko'rib chiqish jarayonida sizga </w:t>
      </w:r>
      <w:r>
        <w:rPr>
          <w:rFonts w:ascii="Times New Roman" w:hAnsi="Times New Roman"/>
          <w:b w:val="0"/>
          <w:i w:val="0"/>
          <w:sz w:val="28"/>
        </w:rPr>
        <w:t xml:space="preserve">O‘zbekiston Respublikasi Vazirlar Mahkamasining 2026-yil 29-yanvardagi “Ijtimoiy reestrga kiritilgan oilalarni qo‘llab-quvvatlash tizimini takomillashtirishning qo‘shimcha chora-tadbirlari to‘g‘risida”gi </w:t>
      </w:r>
      <w:r>
        <w:rPr>
          <w:rFonts w:ascii="Times New Roman" w:hAnsi="Times New Roman"/>
          <w:b/>
          <w:i w:val="0"/>
          <w:sz w:val="28"/>
        </w:rPr>
        <w:t>35-son</w:t>
      </w:r>
      <w:r>
        <w:rPr>
          <w:rFonts w:ascii="Times New Roman" w:hAnsi="Times New Roman"/>
          <w:b w:val="0"/>
          <w:i w:val="0"/>
          <w:sz w:val="28"/>
        </w:rPr>
        <w:t xml:space="preserve"> qarori</w:t>
      </w:r>
      <w:r>
        <w:rPr>
          <w:rFonts w:ascii="Times New Roman" w:hAnsi="Times New Roman"/>
          <w:b w:val="0"/>
          <w:i w:val="0"/>
          <w:sz w:val="28"/>
        </w:rPr>
        <w:t xml:space="preserve">ga asosan, </w:t>
      </w:r>
      <w:r>
        <w:rPr>
          <w:rFonts w:ascii="Times New Roman" w:hAnsi="Times New Roman"/>
          <w:b/>
          <w:i w:val="0"/>
          <w:sz w:val="28"/>
        </w:rPr>
        <w:t>bolalar nafaqasi va moddiy yordamlar faqat Ijtimoiy reestrga kiritilgan oilalarga tayinlanishi</w:t>
      </w:r>
      <w:r>
        <w:rPr>
          <w:rFonts w:ascii="Times New Roman" w:hAnsi="Times New Roman"/>
          <w:b w:val="0"/>
          <w:i w:val="0"/>
          <w:sz w:val="28"/>
        </w:rPr>
        <w:t xml:space="preserve"> tushuntirildi.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Nizom talabalariga asosan sizning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uchun berilgan </w:t>
      </w:r>
      <w:r>
        <w:rPr>
          <w:rFonts w:ascii="Times New Roman" w:hAnsi="Times New Roman"/>
          <w:b/>
          <w:i w:val="0"/>
          <w:sz w:val="28"/>
        </w:rPr>
        <w:t>{ariza_sanasi}</w:t>
      </w:r>
      <w:r>
        <w:rPr>
          <w:rFonts w:ascii="Times New Roman" w:hAnsi="Times New Roman"/>
          <w:b w:val="0"/>
          <w:i w:val="0"/>
          <w:sz w:val="28"/>
        </w:rPr>
        <w:t xml:space="preserve"> kungi arizangiz va unga ilova qilingan ma’lumotlari «Ijtimoiy himoya yagona reyestri» axborot tizimiga </w:t>
      </w:r>
      <w:r>
        <w:rPr>
          <w:rFonts w:ascii="Times New Roman" w:hAnsi="Times New Roman"/>
          <w:b/>
          <w:i w:val="0"/>
          <w:sz w:val="28"/>
        </w:rPr>
        <w:t>{ariza_id}-ID</w:t>
      </w:r>
      <w:r>
        <w:rPr>
          <w:rFonts w:ascii="Times New Roman" w:hAnsi="Times New Roman"/>
          <w:b w:val="0"/>
          <w:i w:val="0"/>
          <w:sz w:val="28"/>
        </w:rPr>
        <w:t xml:space="preserve"> raqam bilan kiritilgan va dastur tomonidan qayta tekshirilganda quydagilar sababli to'lovingiz to'xtatildi: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{?tizimSababi}</w:t>
      </w:r>
      <w:r>
        <w:rPr>
          <w:rFonts w:ascii="Times New Roman" w:hAnsi="Times New Roman"/>
          <w:b w:val="0"/>
          <w:i w:val="0"/>
          <w:sz w:val="28"/>
        </w:rPr>
        <w:t>{tizim_sababi_matni}</w:t>
      </w:r>
      <w:r>
        <w:rPr>
          <w:rFonts w:ascii="Times New Roman" w:hAnsi="Times New Roman"/>
          <w:b/>
          <w:i w:val="0"/>
          <w:sz w:val="28"/>
        </w:rPr>
        <w:t xml:space="preserve"> (Asos: VM 35-son qarori 4-bob.)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Murojaatingiz yuzasidan qabul qilingan qarordan norozi bo'lsangiz O‘zbekiston Respublikasining “Jismoniy va yuridik shaxslarning murojaatlari to‘g‘risida”gi Qonuniga ko‘ra yuqori turuvchi tashkilotga shikoyat qilishingiz mumkinligi haqida ogohlantirib o‘taman.</w:t>
      </w:r>
    </w:p>
    <w:p>
      <w:pPr>
        <w:spacing w:before="0" w:after="80" w:line="240" w:lineRule="auto"/>
      </w:pPr>
    </w:p>
    <w:p>
      <w:pPr>
        <w:tabs>
          <w:tab w:pos="9360" w:val="right"/>
        </w:tabs>
        <w:spacing w:before="0" w:after="80"/>
      </w:pPr>
      <w:r>
        <w:rPr>
          <w:rFonts w:ascii="Times New Roman" w:hAnsi="Times New Roman"/>
          <w:b/>
          <w:i w:val="0"/>
          <w:sz w:val="28"/>
        </w:rPr>
        <w:t>{tashkilot_nomi} direktori:</w:t>
      </w:r>
      <w:r>
        <w:tab/>
      </w:r>
      <w:r>
        <w:rPr>
          <w:rFonts w:ascii="Times New Roman" w:hAnsi="Times New Roman"/>
          <w:b/>
          <w:i w:val="0"/>
          <w:sz w:val="28"/>
        </w:rPr>
        <w:t>{rahbar}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sz w:val="18"/>
        </w:rPr>
        <w:t>Ijrochi: {ijrochi}</w:t>
      </w:r>
    </w:p>
    <w:sectPr w:rsidR="00FC693F" w:rsidRPr="0006063C" w:rsidSect="00034616">
      <w:pgSz w:w="11906" w:h="16838"/>
      <w:pgMar w:top="851" w:right="1133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