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06EA9" w:rsidRDefault="00C06EA9"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06EA9">
        <w:rPr>
          <w:rFonts w:ascii="Times New Roman" w:eastAsia="Times New Roman" w:hAnsi="Times New Roman" w:cs="Times New Roman"/>
          <w:b/>
          <w:bCs/>
          <w:kern w:val="36"/>
          <w:sz w:val="48"/>
          <w:szCs w:val="48"/>
          <w14:ligatures w14:val="none"/>
        </w:rPr>
        <w:t xml:space="preserve">THE </w:t>
      </w:r>
      <w:r w:rsidR="00BF38A9" w:rsidRPr="004C4BF3">
        <w:rPr>
          <w:rFonts w:ascii="Times New Roman" w:hAnsi="Times New Roman" w:cs="Times New Roman"/>
          <w:b/>
          <w:bCs/>
          <w:sz w:val="48"/>
          <w:szCs w:val="48"/>
        </w:rPr>
        <w:t>{</w:t>
      </w:r>
      <w:r w:rsidR="004C4BF3">
        <w:rPr>
          <w:rFonts w:ascii="Times New Roman" w:hAnsi="Times New Roman" w:cs="Times New Roman"/>
          <w:b/>
          <w:bCs/>
          <w:sz w:val="48"/>
          <w:szCs w:val="48"/>
        </w:rPr>
        <w:t>GRANTOR</w:t>
      </w:r>
      <w:r w:rsidR="00BF38A9" w:rsidRPr="004C4BF3">
        <w:rPr>
          <w:rFonts w:ascii="Times New Roman" w:hAnsi="Times New Roman" w:cs="Times New Roman"/>
          <w:b/>
          <w:bCs/>
          <w:sz w:val="48"/>
          <w:szCs w:val="48"/>
        </w:rPr>
        <w:t>F</w:t>
      </w:r>
      <w:r w:rsidR="004C4BF3">
        <w:rPr>
          <w:rFonts w:ascii="Times New Roman" w:hAnsi="Times New Roman" w:cs="Times New Roman"/>
          <w:b/>
          <w:bCs/>
          <w:sz w:val="48"/>
          <w:szCs w:val="48"/>
        </w:rPr>
        <w:t>ULLNAME</w:t>
      </w:r>
      <w:r w:rsidR="00BF38A9" w:rsidRPr="004C4BF3">
        <w:rPr>
          <w:rFonts w:ascii="Times New Roman" w:hAnsi="Times New Roman" w:cs="Times New Roman"/>
          <w:b/>
          <w:bCs/>
          <w:sz w:val="48"/>
          <w:szCs w:val="48"/>
        </w:rPr>
        <w:t>}</w:t>
      </w:r>
      <w:r w:rsidR="00BF38A9">
        <w:rPr>
          <w:rFonts w:ascii="Times New Roman" w:hAnsi="Times New Roman" w:cs="Times New Roman"/>
          <w:sz w:val="48"/>
          <w:szCs w:val="48"/>
        </w:rPr>
        <w:t xml:space="preserve"> </w:t>
      </w:r>
      <w:r w:rsidRPr="00C06EA9">
        <w:rPr>
          <w:rFonts w:ascii="Times New Roman" w:eastAsia="Times New Roman" w:hAnsi="Times New Roman" w:cs="Times New Roman"/>
          <w:b/>
          <w:bCs/>
          <w:kern w:val="36"/>
          <w:sz w:val="48"/>
          <w:szCs w:val="48"/>
          <w14:ligatures w14:val="none"/>
        </w:rPr>
        <w:t>IRREVOCABLE TRUST</w:t>
      </w:r>
    </w:p>
    <w:p w:rsidR="001C736A"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1C736A" w:rsidRPr="00C06EA9"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C06EA9" w:rsidRPr="00C06EA9" w:rsidRDefault="008C2156" w:rsidP="001C736A">
      <w:pPr>
        <w:spacing w:before="100" w:beforeAutospacing="1" w:after="100" w:afterAutospacing="1" w:line="240" w:lineRule="auto"/>
        <w:jc w:val="center"/>
        <w:rPr>
          <w:rFonts w:ascii="Times New Roman" w:eastAsia="Times New Roman" w:hAnsi="Times New Roman" w:cs="Times New Roman"/>
          <w:kern w:val="0"/>
          <w:sz w:val="48"/>
          <w:szCs w:val="48"/>
          <w14:ligatures w14:val="none"/>
        </w:rPr>
      </w:pPr>
      <w:r w:rsidRPr="008C2156">
        <w:rPr>
          <w:rFonts w:ascii="Times New Roman" w:hAnsi="Times New Roman" w:cs="Times New Roman"/>
          <w:color w:val="000000"/>
          <w:kern w:val="0"/>
          <w:sz w:val="48"/>
          <w:szCs w:val="48"/>
        </w:rPr>
        <w:t>{</w:t>
      </w:r>
      <w:proofErr w:type="spellStart"/>
      <w:r w:rsidRPr="008C2156">
        <w:rPr>
          <w:rFonts w:ascii="Times New Roman" w:hAnsi="Times New Roman" w:cs="Times New Roman"/>
          <w:color w:val="000000"/>
          <w:kern w:val="0"/>
          <w:sz w:val="48"/>
          <w:szCs w:val="48"/>
        </w:rPr>
        <w:t>trustDate</w:t>
      </w:r>
      <w:proofErr w:type="spellEnd"/>
      <w:r w:rsidRPr="008C2156">
        <w:rPr>
          <w:rFonts w:ascii="Times New Roman" w:hAnsi="Times New Roman" w:cs="Times New Roman"/>
          <w:color w:val="000000"/>
          <w:kern w:val="0"/>
          <w:sz w:val="48"/>
          <w:szCs w:val="48"/>
        </w:rPr>
        <w:t>}</w:t>
      </w: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LAW OFFICES OF ROZSA GYENE, PC 450 N BRAND BLVD. SUITE 623 GLENDALE, CALIFORNIA 91203</w:t>
      </w: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06EA9">
        <w:rPr>
          <w:rFonts w:ascii="Times New Roman" w:eastAsia="Times New Roman" w:hAnsi="Times New Roman" w:cs="Times New Roman"/>
          <w:b/>
          <w:bCs/>
          <w:kern w:val="36"/>
          <w:sz w:val="48"/>
          <w:szCs w:val="48"/>
          <w14:ligatures w14:val="none"/>
        </w:rPr>
        <w:t xml:space="preserve">THE </w:t>
      </w:r>
      <w:r w:rsidR="00AD25A8" w:rsidRPr="004C4BF3">
        <w:rPr>
          <w:rFonts w:ascii="Times New Roman" w:hAnsi="Times New Roman" w:cs="Times New Roman"/>
          <w:b/>
          <w:bCs/>
          <w:sz w:val="48"/>
          <w:szCs w:val="48"/>
        </w:rPr>
        <w:t>{</w:t>
      </w:r>
      <w:r w:rsidR="00AD25A8">
        <w:rPr>
          <w:rFonts w:ascii="Times New Roman" w:hAnsi="Times New Roman" w:cs="Times New Roman"/>
          <w:b/>
          <w:bCs/>
          <w:sz w:val="48"/>
          <w:szCs w:val="48"/>
        </w:rPr>
        <w:t>GRANTOR</w:t>
      </w:r>
      <w:r w:rsidR="00AD25A8" w:rsidRPr="004C4BF3">
        <w:rPr>
          <w:rFonts w:ascii="Times New Roman" w:hAnsi="Times New Roman" w:cs="Times New Roman"/>
          <w:b/>
          <w:bCs/>
          <w:sz w:val="48"/>
          <w:szCs w:val="48"/>
        </w:rPr>
        <w:t>F</w:t>
      </w:r>
      <w:r w:rsidR="00AD25A8">
        <w:rPr>
          <w:rFonts w:ascii="Times New Roman" w:hAnsi="Times New Roman" w:cs="Times New Roman"/>
          <w:b/>
          <w:bCs/>
          <w:sz w:val="48"/>
          <w:szCs w:val="48"/>
        </w:rPr>
        <w:t>ULLNAME</w:t>
      </w:r>
      <w:r w:rsidR="00AD25A8" w:rsidRPr="004C4BF3">
        <w:rPr>
          <w:rFonts w:ascii="Times New Roman" w:hAnsi="Times New Roman" w:cs="Times New Roman"/>
          <w:b/>
          <w:bCs/>
          <w:sz w:val="48"/>
          <w:szCs w:val="48"/>
        </w:rPr>
        <w:t>}</w:t>
      </w:r>
      <w:r w:rsidR="00AD25A8">
        <w:rPr>
          <w:rFonts w:ascii="Times New Roman" w:hAnsi="Times New Roman" w:cs="Times New Roman"/>
          <w:sz w:val="48"/>
          <w:szCs w:val="48"/>
        </w:rPr>
        <w:t xml:space="preserve"> </w:t>
      </w:r>
      <w:r w:rsidRPr="00C06EA9">
        <w:rPr>
          <w:rFonts w:ascii="Times New Roman" w:eastAsia="Times New Roman" w:hAnsi="Times New Roman" w:cs="Times New Roman"/>
          <w:b/>
          <w:bCs/>
          <w:kern w:val="36"/>
          <w:sz w:val="48"/>
          <w:szCs w:val="48"/>
          <w14:ligatures w14:val="none"/>
        </w:rPr>
        <w:t>IRREVOCABLE TRUST</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One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Establishing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date of this Irrevocable Trust Agreement is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xml:space="preserve">. The parties to the agreement are </w:t>
      </w:r>
      <w:r w:rsidR="00137681">
        <w:t xml:space="preserve">{grantor1FullName}, </w:t>
      </w:r>
      <w:r w:rsidRPr="00C06EA9">
        <w:rPr>
          <w:rFonts w:ascii="Times New Roman" w:eastAsia="Times New Roman" w:hAnsi="Times New Roman" w:cs="Times New Roman"/>
          <w:kern w:val="0"/>
          <w14:ligatures w14:val="none"/>
        </w:rPr>
        <w:t xml:space="preserve">and </w:t>
      </w:r>
      <w:r w:rsidR="00137681">
        <w:t xml:space="preserve">{grantor2FullName}, </w:t>
      </w:r>
      <w:r w:rsidRPr="00C06EA9">
        <w:rPr>
          <w:rFonts w:ascii="Times New Roman" w:eastAsia="Times New Roman" w:hAnsi="Times New Roman" w:cs="Times New Roman"/>
          <w:kern w:val="0"/>
          <w14:ligatures w14:val="none"/>
        </w:rPr>
        <w:t>("Grantor"), and</w:t>
      </w:r>
      <w:r w:rsidR="00FD6282">
        <w:rPr>
          <w:rFonts w:ascii="Times New Roman" w:eastAsia="Times New Roman" w:hAnsi="Times New Roman" w:cs="Times New Roman"/>
          <w:kern w:val="0"/>
          <w14:ligatures w14:val="none"/>
        </w:rPr>
        <w:t xml:space="preserve">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intend that this agreement create a valid trust under the laws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and under the laws of any state in which any trust created under this agreement is administered. The terms of this trust agreement prevail over any provision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except those provisions that are mandatory and may not be waived.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1.01 Identifying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 may be referred to as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Trustee of The </w:t>
      </w:r>
      <w:r w:rsidR="00D60A5C" w:rsidRPr="008C2156">
        <w:rPr>
          <w:rFonts w:ascii="Times New Roman" w:hAnsi="Times New Roman" w:cs="Times New Roman"/>
          <w:color w:val="000000"/>
          <w:kern w:val="0"/>
        </w:rPr>
        <w:t>{</w:t>
      </w:r>
      <w:r w:rsidR="00AD25A8">
        <w:rPr>
          <w:rFonts w:ascii="Times New Roman" w:hAnsi="Times New Roman" w:cs="Times New Roman"/>
          <w:color w:val="000000"/>
          <w:kern w:val="0"/>
        </w:rPr>
        <w:t>GrantorFullName</w:t>
      </w:r>
      <w:r w:rsidR="00D60A5C" w:rsidRPr="008C2156">
        <w:rPr>
          <w:rFonts w:ascii="Times New Roman" w:hAnsi="Times New Roman" w:cs="Times New Roman"/>
          <w:color w:val="000000"/>
          <w:kern w:val="0"/>
        </w:rPr>
        <w:t>}</w:t>
      </w:r>
      <w:r w:rsidR="00D60A5C">
        <w:rPr>
          <w:rFonts w:ascii="Menlo" w:hAnsi="Menlo" w:cs="Menlo"/>
          <w:color w:val="000000"/>
          <w:kern w:val="0"/>
          <w:sz w:val="22"/>
          <w:szCs w:val="22"/>
        </w:rPr>
        <w:t xml:space="preserve"> </w:t>
      </w:r>
      <w:r w:rsidRPr="00C06EA9">
        <w:rPr>
          <w:rFonts w:ascii="Times New Roman" w:eastAsia="Times New Roman" w:hAnsi="Times New Roman" w:cs="Times New Roman"/>
          <w:kern w:val="0"/>
          <w14:ligatures w14:val="none"/>
        </w:rPr>
        <w:t xml:space="preserve">Irrevocable Trust, dated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For the purpose of transferring property to the trust, or identifying the trust in any beneficiary or death designation, any description referring to the trust will be effective if it identifies the trust. Any description that contains the date of the trust, the name of at least one initial Trustee and an indication that the Trustee is holding the trust property in a fiduciary capacity is sufficient to reasonably identify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1.02 Reliance by Third Parties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From time to time, third parties may require documentation to verify the existence of this agreement, or particular provisions of it, such as the name or names of the Trustee or the powers held by the Trustee. To protect the confidentiality of this agreement, the Trustee may use an affidavit or certification of the trust that identifies the Trustee and sets forth the authority of the Trustee to transact business on behalf of the trust in lieu of providing a copy of this agreement. The affidavit or certification may include pertinent pages from this agreement, such as title or signature pages.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third party may rely upon an affidavit or certification of trust that is signed by the Trustee with respect to the representations contained in the affidavit or certification of trust. A third party relying upon an affidavit or certification of trust shall be exonerated from any liability for actions </w:t>
      </w:r>
      <w:r w:rsidRPr="00C06EA9">
        <w:rPr>
          <w:rFonts w:ascii="Times New Roman" w:eastAsia="Times New Roman" w:hAnsi="Times New Roman" w:cs="Times New Roman"/>
          <w:kern w:val="0"/>
          <w14:ligatures w14:val="none"/>
        </w:rPr>
        <w:lastRenderedPageBreak/>
        <w:t>the third party takes or fails to take in reliance upon the representations contained in the affidavit or certification of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third party dealing with the Trustee shall not be required to inquire into the terms of this agreement or the authority of the Trustee or to see to the application of funds or other property received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receipt from the Trustee for any money or property paid, transferred or delivered to the Trustee will be a sufficient discharge to the person or persons paying, transferring or delivering the money or property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effectuate a transfer of property to or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 An Irrevocable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Trust is irrevocable, and I cannot alter, amend, revoke, or terminate it in any way, except as outlined below. Under Probate Code Section 15404, if the Grantor and all the beneficiaries of this trust consent, they may compel the modification or termination of this trust under Probate Code Section 15404 and no petition to the court is required.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event this Trust holds residential real property used by the Grantor, then Grantor shall have the exclusive right to occupy and use such real property and shall not be required to pay rent for the use of such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1.035 California Property Tax Reassessment Exclusion Provisions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Intent to Qualify for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It is the Grantor's express intent that any transfer of real property held in this trust qualify for the parent-child exclusion from property tax reassessment under California Revenue and Taxation Code Section 63.1, as amended by Proposition 19 (effective February 16, 2021), and any successor provisions. The Trustee shall administer this trust and distribute trust property in a manner that preserves and maximizes the availability of this exclusion.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Family Home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hereby designates the real property located at [PROPERTY ADDRESS], and any other primary residence owned by this trust (collectively, the "Family Home"), as the Grantor's family home for purposes of California Revenue and Taxation Code Section 63.1(c)(8) and (9). The Grantor intends that this Family Home qualify for the parent-child exclusion from property tax reassessment upon transfer to the Grantor's children, subject to the requirements and limitations set forth in Proposition 19.</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Principal Residence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To qualify for and maintain the parent-child exclusion from property tax reassessment under Proposition 19, the following requirements must be satisfied: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child or children of the Grantor who receive the Family Home, whether outright or in trust for their benefit, must use the Family Home as their principal residence within one year of the date of transfer or purchase.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child or children must continue to occupy the Family Home as their principal residence to maintain the exclusion. If the Family Home ceases to be used as the principal residence of the child or children, the property shall be subject to reassessment to fair market value as of the date it ceases to qualify.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For purposes of this Section, "principal residence" means the place where the child or children have the closest connection, considering all relevant factors including but not limited to: where they reside, where they are registered to vote, where they receive mail, the address on their driver's license and vehicle registration, and where they claim the homeowner's property tax exemption.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Value Limitation and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acknowledges that under Proposition 19, the parent-child exclusion for a Family Home is subject to a value limitation. Specifically: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first one million dollars ($1,000,000) of the Family Home's fair market value at the time of transfer is excluded from reassessment. This </w:t>
      </w:r>
      <w:proofErr w:type="gramStart"/>
      <w:r w:rsidRPr="00C06EA9">
        <w:rPr>
          <w:rFonts w:ascii="Times New Roman" w:eastAsia="Times New Roman" w:hAnsi="Times New Roman" w:cs="Times New Roman"/>
          <w:kern w:val="0"/>
          <w14:ligatures w14:val="none"/>
        </w:rPr>
        <w:t>one million dollar</w:t>
      </w:r>
      <w:proofErr w:type="gramEnd"/>
      <w:r w:rsidRPr="00C06EA9">
        <w:rPr>
          <w:rFonts w:ascii="Times New Roman" w:eastAsia="Times New Roman" w:hAnsi="Times New Roman" w:cs="Times New Roman"/>
          <w:kern w:val="0"/>
          <w14:ligatures w14:val="none"/>
        </w:rPr>
        <w:t xml:space="preserve"> amount shall be adjusted annually for inflation beginning February 16, 2023, in accordance with the method prescribed in Revenue and Taxation Code Section 63.1(c)(8)(B).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Home's fair market value at the time of transfer exceeds the sum of the factored base year value plus one million dollars (as adjusted for inflation), the excess value shall be added to the factored base year value, resulting in a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is authorized to obtain professional appraisals and work with the County Assessor to accurately determine the fair market value of the Family Home at the time of transfer to ensure proper calculation of any supplemental assessment.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Filing Requirements and Trustee Duties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To perfect the parent-child exclusion from property tax reassessment, the Trustee and the beneficiaries receiving the Family Home shall comply with all filing requirements imposed by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Filing a timely claim for the parent-child exclusion with the County Assessor where the Family Home is located, using the form prescribed by the State Board of Equalization (currently Form BOE-19-P or its successor), within three years after the date of transfer or prior to transfer of the real property to a third party, whichever is earlier.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(2) Providing all documentation reasonably requested by the County Assessor to verify eligibility for the exclusion, including but not limited to: proof of the parent-child relationship, evidence that the property is or will be used as the principal residence, appraisals, and copies of relevant trust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Filing a claim for homeowner's property tax exemption in the name of the child or children using the Family Home as their principal residence, if applicable and to the extent required to maintain the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Trustee is authorized to execute and file all necessary forms, affidavits, and documents on behalf of the trust to claim and perfect the parent-child exclusion. The Trustee may employ professionals, including attorneys, accountants, and appraisers, to assist in complying with these requirements, and may pay their fees from trust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Mandatory Distribution for Principal Residence Compliance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grants the Trustee discretion regarding the timing or manner of distributions, if a child or children of the Grantor who are beneficiaries of this trust request a distribution of the Family Home for the purpose of using it as their principal residence and thereby qualifying for the parent-child exclusion from property tax reassessment: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Trustee shall distribute the Family Home to such child or children within a reasonable time, not to exceed ninety (90) days from the date of the request, unless the Trustee determines in good faith that immediate distribution would be contrary to the best interests of the trust or other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 is to be distributed to multiple children, the Trustee may distribute undivided interests to the children in equal shares, or in such other proportions as the Trustee deems appropriate considering the overall distribution scheme of the trust, unless otherwise directed by the Grantor in a separate writing.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may condition the distribution upon the child or children providing written evidence of their intent and ability to use the Family Home as their principal residence, including but not limited to: a sworn affidavit stating their intent to occupy the property as their principal residence within one year, evidence of financial ability to maintain the property, and agreement to indemnify the trust for any additional property taxes or penalties resulting from failure to satisfy the principal residence requirement.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Authority to Retain Property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subsection (f) above, the Trustee may retain the Family Home in trust for the benefit of the Grantor's children rather than distributing it outright, provided that: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trust continues to qualify as a grantor trust for income tax purposes with respect to the child or children who are using the Family Home as their principal residence, or the trust </w:t>
      </w:r>
      <w:r w:rsidRPr="00C06EA9">
        <w:rPr>
          <w:rFonts w:ascii="Times New Roman" w:eastAsia="Times New Roman" w:hAnsi="Times New Roman" w:cs="Times New Roman"/>
          <w:kern w:val="0"/>
          <w14:ligatures w14:val="none"/>
        </w:rPr>
        <w:lastRenderedPageBreak/>
        <w:t xml:space="preserve">otherwise qualifies to hold the property in a manner that preserves the parent-child exclusion under then-applicable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terms of the trust grant the child or children the exclusive and irrevocable right to occupy and use the Family Home as their principal residence without payment of rent, for so long as they continue to use it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The Trustee works with competent legal counsel specializing in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to ensure that holding the property in trust does not jeopardize the parent-child exclusion, and files all necessary claims and documentation with the County Assessor.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Other Property Tax Exclusions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provisions of this Section are in addition to, and not in limitation of, any other property tax exclusions that may be available under </w:t>
      </w:r>
      <w:r w:rsidR="001C736A">
        <w:rPr>
          <w:rFonts w:ascii="Times New Roman" w:eastAsia="Times New Roman" w:hAnsi="Times New Roman" w:cs="Times New Roman"/>
          <w:kern w:val="0"/>
          <w14:ligatures w14:val="none"/>
        </w:rPr>
        <w:t xml:space="preserve">California </w:t>
      </w:r>
      <w:r w:rsidRPr="00C06EA9">
        <w:rPr>
          <w:rFonts w:ascii="Times New Roman" w:eastAsia="Times New Roman" w:hAnsi="Times New Roman" w:cs="Times New Roman"/>
          <w:kern w:val="0"/>
          <w14:ligatures w14:val="none"/>
        </w:rPr>
        <w:t>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grandparent-grandchild exclusion under Revenue and Taxation Code Section 63.1(c)(9), if the parents of the grandchild transferees are deceased as of the date of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Transfers between registered domestic partners pursuant to Revenue and Taxation Code Section 62(p).</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Transfers between or among co-trustees of a trust to establish </w:t>
      </w:r>
      <w:proofErr w:type="spellStart"/>
      <w:r w:rsidRPr="00C06EA9">
        <w:rPr>
          <w:rFonts w:ascii="Times New Roman" w:eastAsia="Times New Roman" w:hAnsi="Times New Roman" w:cs="Times New Roman"/>
          <w:kern w:val="0"/>
          <w14:ligatures w14:val="none"/>
        </w:rPr>
        <w:t>subtrusts</w:t>
      </w:r>
      <w:proofErr w:type="spellEnd"/>
      <w:r w:rsidRPr="00C06EA9">
        <w:rPr>
          <w:rFonts w:ascii="Times New Roman" w:eastAsia="Times New Roman" w:hAnsi="Times New Roman" w:cs="Times New Roman"/>
          <w:kern w:val="0"/>
          <w14:ligatures w14:val="none"/>
        </w:rPr>
        <w:t xml:space="preserve"> pursuant to Revenue and Taxation Code Section 62(d)(1).</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Any other exclusions enacted by future legislation or constitutional amendment that may benefit the Grantor's intent to minimize property tax reassessment upon transfers to family members.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directed to monitor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and to administer the trust in a manner that takes advantage of all available exclusions and minimizes property tax reassessment consistent with the Grantor's overall estate planning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Coordination with Overall Distribution Plan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provisions of this Section shall be interpreted and applied in a manner consistent with the overall distribution plan set forth in Article Four of this trust. If a conflict arises between preserving the parent-child property tax exclusion and other distribution provisions, the Trustee shall balance these competing interests in good faith, considering: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relative magnitude of property tax savings that would be achieved by qualifying for the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feasibility and likelihood of the child or children using the Family Home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(3) The impact on other beneficiaries if the Family Home is distributed or managed primarily to preserve the property tax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Grantor's expressed intent regarding equitable treatment of beneficiaries;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(5) Any written guidance provided by the Grantor regarding priorities among these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Severability of Property Tax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court or administrative agency determines that any provision of this Section is invalid, unenforceable, or ineffective to preserve a property tax exclusion, that determination shall not affect the validity or enforceability of any other provision of this trust. The remaining provisions shall continue in full force and effect, and shall be construed to give maximum effect to the Grantor's intent to minimize property tax reassessment to the extent permitted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Authority to Amend for Tax Law Changes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in consultation with competent legal counsel specializing </w:t>
      </w:r>
      <w:r w:rsidR="00C64524">
        <w:rPr>
          <w:rFonts w:ascii="Times New Roman" w:eastAsia="Times New Roman" w:hAnsi="Times New Roman" w:cs="Times New Roman"/>
          <w:kern w:val="0"/>
          <w14:ligatures w14:val="none"/>
        </w:rPr>
        <w:t>Is California</w:t>
      </w:r>
      <w:r w:rsidRPr="00C06EA9">
        <w:rPr>
          <w:rFonts w:ascii="Times New Roman" w:eastAsia="Times New Roman" w:hAnsi="Times New Roman" w:cs="Times New Roman"/>
          <w:kern w:val="0"/>
          <w14:ligatures w14:val="none"/>
        </w:rPr>
        <w:t xml:space="preserve"> property tax law, is authorized to petition a court of competent jurisdiction to modify the terms of this Section if necessary to conform to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provided that any modification: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Is consistent with the Grantor's intent to minimize property tax reassessment upon transfers to the Grantor's children and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Does not materially alter the overall distribution scheme of the trust;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Is approved by all adult beneficiaries who have a current beneficial interest in the trust, or by their legal representatives if they are minors or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1.04 Transfers to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transfer to the Trustee the property listed in Schedule A, attached to this agreement, to be held on the terms and conditions set forth in this instrument. I retain no right, title or interest in the income or principal of this trust or any other incident of ownership in any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By execution of this agreement, the Trustee accepts and agrees to hold the trust property described on Schedule A. All property transferred to the trust after the date of this agreement must be acceptable to the Trustee. The Trustee may refuse to accept any property. The Trustee shall hold, administer and dispose of all trust property accepted by the Trustee for the benefit of the beneficiaries in accordance with the terms of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1.05 Statement of My Intent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am creating this trust with the intent that assets transferred to the trust be held for the benefit of my trust beneficiaries on the terms and conditions set forth in this agreement. In order to </w:t>
      </w:r>
      <w:r w:rsidRPr="00C06EA9">
        <w:rPr>
          <w:rFonts w:ascii="Times New Roman" w:eastAsia="Times New Roman" w:hAnsi="Times New Roman" w:cs="Times New Roman"/>
          <w:kern w:val="0"/>
          <w14:ligatures w14:val="none"/>
        </w:rPr>
        <w:lastRenderedPageBreak/>
        <w:t>maximize the benefit to my trust beneficiaries, I give the Trustee broad discretion with respect to the management, distribution and investment of assets in my trust. My specific objectives in creating this trust include, but are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gift made to the trust be treated as a completed gift for federal estate and gift tax purposes;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of the trust estate be excluded for federal estate tax purposes from my gross estate and the gross estates of my trust beneficiaries except to the extent that the grant or exercise of a power of appointment is treated as a general power of appointment;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in this trust not be subject to the claims of my creditors and any beneficiary's creditors.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provisions of this agreement are to be construed to accomplish these objectives. Any beneficiary has the right at any time to release, renounce or disclaim any right, power or interest that might be construed or deemed to defeat these objectives.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1.06 Not a Grantor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intend that I not be taxed as owner of any portion of this trust for federal income tax purposes. All provisions of this trust agreement are to be construed consistent with this intent.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Transactions for Less than Adequate Consideration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buy, exchange, or otherwise deal with any trust income or principal for less than full and adequate consideration in money or money's worth.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No Power to Borrow without Adequate Interest or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neither I nor any Trustee nor any entity in which I have a substantial interest may borrow from any trust created under this agreement, either directly or indirectly, without adequate interest or security. Any loan made to me must be made as exclusively determined by an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Specific Administrative Powers Exercisable Only in Fiduciary 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trust created under this agreement includes corporate shares or other securities in which the holdings of the Grantor and the trust are significant from the viewpoint of voting control, only an Independent Trustee may vote or direct the voting of those corporate shares or other securities. Further, if the trust funds or assets include stocks or securities of entities in which the holdings of the Grantor and the trust are significant from the viewpoint of voting control, only an Independent Trustee—by direction or by veto—may control the investments or reinvestments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 one may compel the Trustee to exchange trust property by substituting other property of equivalent value. The Trustee is not required to surrender any trust assets if substitute assets are offered, regardless of the relative value of the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Payment of Life Insurance Premiums from Trust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the income of this trust to pay the premiums on any life insurance policies insuring my life. The Trustee may use other assets of the trust to pay such premiums.</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Two</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Children</w:t>
      </w:r>
    </w:p>
    <w:p w:rsidR="001C736A" w:rsidRDefault="001C736A" w:rsidP="001C736A">
      <w:r>
        <w:t>{</w:t>
      </w:r>
      <w:proofErr w:type="spellStart"/>
      <w:r>
        <w:t>maritalStatus</w:t>
      </w:r>
      <w:proofErr w:type="spellEnd"/>
      <w:r>
        <w:t>}</w:t>
      </w:r>
    </w:p>
    <w:p w:rsidR="001C736A" w:rsidRDefault="001C736A" w:rsidP="001C736A">
      <w:r>
        <w:t>{</w:t>
      </w:r>
      <w:proofErr w:type="spellStart"/>
      <w:r>
        <w:t>childrenStatement</w:t>
      </w:r>
      <w:proofErr w:type="spellEnd"/>
      <w:r>
        <w:t>}</w:t>
      </w:r>
    </w:p>
    <w:p w:rsidR="001C736A" w:rsidRDefault="001C736A" w:rsidP="00C06EA9">
      <w:pPr>
        <w:spacing w:before="100" w:beforeAutospacing="1" w:after="100" w:afterAutospacing="1" w:line="240" w:lineRule="auto"/>
        <w:outlineLvl w:val="1"/>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Three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Trustee Succession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3.01 Resignation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resign by submitting a written notice of resignation. If I am incapacitated or deceased, a resigning Trustee shall give written notice to the Income Beneficiaries of the trust and to any other then-serving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3.02 Trustee Succession</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2.01     Initial Trustee</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The Initial Trustee of this Trust is {</w:t>
      </w:r>
      <w:proofErr w:type="spellStart"/>
      <w:r w:rsidRPr="005751FA">
        <w:rPr>
          <w:rFonts w:ascii="Times New Roman" w:eastAsia="Times New Roman" w:hAnsi="Times New Roman" w:cs="Times New Roman"/>
          <w:kern w:val="0"/>
          <w14:ligatures w14:val="none"/>
        </w:rPr>
        <w:t>currentTrusteeFormatted</w:t>
      </w:r>
      <w:proofErr w:type="spellEnd"/>
      <w:r w:rsidRPr="005751FA">
        <w:rPr>
          <w:rFonts w:ascii="Times New Roman" w:eastAsia="Times New Roman" w:hAnsi="Times New Roman" w:cs="Times New Roman"/>
          <w:kern w:val="0"/>
          <w14:ligatures w14:val="none"/>
        </w:rPr>
        <w:t>}.</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2.02     Successor Trustees</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If the acting Trustee ceases to serve for any reason, including resignation, incapacity, death, or removal, I/We appoint {</w:t>
      </w:r>
      <w:proofErr w:type="spellStart"/>
      <w:r w:rsidRPr="005751FA">
        <w:rPr>
          <w:rFonts w:ascii="Times New Roman" w:eastAsia="Times New Roman" w:hAnsi="Times New Roman" w:cs="Times New Roman"/>
          <w:kern w:val="0"/>
          <w14:ligatures w14:val="none"/>
        </w:rPr>
        <w:t>firstSuccessorTrusteeFormatted</w:t>
      </w:r>
      <w:proofErr w:type="spellEnd"/>
      <w:r w:rsidRPr="005751FA">
        <w:rPr>
          <w:rFonts w:ascii="Times New Roman" w:eastAsia="Times New Roman" w:hAnsi="Times New Roman" w:cs="Times New Roman"/>
          <w:kern w:val="0"/>
          <w14:ligatures w14:val="none"/>
        </w:rPr>
        <w:t>} to serve as Trustee.</w:t>
      </w:r>
    </w:p>
    <w:p w:rsid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w:t>
      </w:r>
      <w:proofErr w:type="spellStart"/>
      <w:r w:rsidRPr="005751FA">
        <w:rPr>
          <w:rFonts w:ascii="Times New Roman" w:eastAsia="Times New Roman" w:hAnsi="Times New Roman" w:cs="Times New Roman"/>
          <w:kern w:val="0"/>
          <w14:ligatures w14:val="none"/>
        </w:rPr>
        <w:t>successorTrusteeSuccessorsFormatted</w:t>
      </w:r>
      <w:proofErr w:type="spellEnd"/>
      <w:r w:rsidRPr="005751FA">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Removal by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Trustee may be removed only for cause, which removal must be approved by a court of competent jurisdiction upon the petition of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no event is the court petitioned to approve the removal of a Trustee to acquire any jurisdiction over the trust except to the extent necessary to approve or disapprove removal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 beneficiary is a minor or is incapacitated, the beneficiary's parent or Legal Representative, other than me, may act on behalf of the beneficiary.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Default of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office of Trustee of a trust created under this agreement is vacant and no designated Trustee is able and willing to act, the Primary Beneficiary may appoint an individual or corporate fiduciary to serve as successor Trustee. In the case of a minor or incapacitated beneficiary, the beneficiary's parent or Legal Representative, other than me, may act on behalf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beneficiary or the beneficiary's Legal Representative may petition a court of competent jurisdiction to appoint a successor Trustee to fill any vacancy remaining unfilled after a period of 30 days. By making the appointment, the court does not thereby acquire any jurisdiction over the trust, except to the extent necessary for making the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3.03 Notice of Removal and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removal must be in writing and delivered to the Trustee being removed, along with any other then-serving Trustees. The notice of removal will be effective in accordance with its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appointment must also be in writing and delivered to the successor Trustee and any other then-serving Trustees. The appointment will become effective at the time of acceptance by the successor Trustee. A copy of the notice should be attached to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3.04 Appointment of a Cotrustee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Trustee may appoint an individual or a corporate fiduciary as a Cotrustee. That Cotrustee will serve only as long as the Trustee who appointed the Cotrustee (or, if the Cotrustee was named by more than one Trustee acting together, by the last to serve of those Trustees) serves, and the Cotrustee will not become a successor Trustee upon the death, resignation, or incapacity of the Trustee who appointed the Cotrustee, unless so appointed under the terms of this agreement. Although the Cotrustee may exercise all the powers of the appointing Trustee, the combined powers of the Cotrustee and the appointing Trustee cannot exceed the powers of the appointing Trustee alone. The Trustee appointing a Cotrustee may revoke the appointment at any time with or without cause.</w:t>
      </w: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Pr="005751FA" w:rsidRDefault="005751FA" w:rsidP="005751FA">
      <w:pPr>
        <w:pStyle w:val="Heading1"/>
        <w:jc w:val="cente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{#hasSpecificDistributions}Article </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6E60E8">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Specific Distributions{/hasSpecificDistributions}{^hasSpecificDistributions}Article </w:t>
      </w:r>
      <w: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Reserved{/</w:t>
      </w:r>
      <w:proofErr w:type="spell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pStyle w:val="Heading2"/>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hasSpecificDistributions}Section</w:t>
      </w:r>
      <w:proofErr w:type="gram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tpp_section_num</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}.01      Specific Distributions to Certain Beneficiaries{/</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sz w:val="24"/>
          <w:szCs w:val="24"/>
        </w:rPr>
      </w:pP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.03      Specific Gift of Residence</w:t>
      </w:r>
    </w:p>
    <w:p w:rsidR="005751FA" w:rsidRPr="005751FA" w:rsidRDefault="005751FA" w:rsidP="005751FA">
      <w:pPr>
        <w:rPr>
          <w:rFonts w:ascii="Times New Roman" w:hAnsi="Times New Roman" w:cs="Times New Roman"/>
        </w:rPr>
      </w:pPr>
      <w:r w:rsidRPr="005751FA">
        <w:rPr>
          <w:rFonts w:ascii="Times New Roman" w:hAnsi="Times New Roman" w:cs="Times New Roman"/>
        </w:rP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surviving Grantor disclaims any interest in the property distributed under this provision, the interest will be distributed as provided in the Articles that follow.</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.04      Distribution of Tangible Personal Property by Memorandum</w:t>
      </w:r>
    </w:p>
    <w:p w:rsidR="005751FA" w:rsidRPr="005751FA" w:rsidRDefault="005751FA" w:rsidP="005751FA">
      <w:pPr>
        <w:rPr>
          <w:rFonts w:ascii="Times New Roman" w:hAnsi="Times New Roman" w:cs="Times New Roman"/>
        </w:rPr>
      </w:pPr>
      <w:r w:rsidRPr="005751FA">
        <w:rPr>
          <w:rFonts w:ascii="Times New Roman" w:hAnsi="Times New Roman" w:cs="Times New Roman"/>
        </w:rP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law does not permit incorporation of the memorandum by reference, the memorandum will then serve as an amendment to the trust, but only to the extent this amendment solely disposes of tangible personal property.  We request that the Trustee follow our wishes and distribute the items of tangible personal property listed in the memorandum according to its terms.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.05      Distribution of Remaining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 xml:space="preserve">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w:t>
      </w:r>
      <w:r w:rsidRPr="005751FA">
        <w:rPr>
          <w:rFonts w:ascii="Times New Roman" w:hAnsi="Times New Roman" w:cs="Times New Roman"/>
        </w:rPr>
        <w:lastRenderedPageBreak/>
        <w:t>decisions made by the Trustee with respect to the division or sale of tangible personal property.  Any decision made by the Trustee will be final and binding on all beneficiaries.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      Definition of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the deceased Grantor or the trust.</w:t>
      </w:r>
    </w:p>
    <w:p w:rsidR="005751FA" w:rsidRPr="005751FA" w:rsidRDefault="005751FA" w:rsidP="005751FA">
      <w:pPr>
        <w:rPr>
          <w:rFonts w:ascii="Times New Roman" w:hAnsi="Times New Roman" w:cs="Times New Roman"/>
        </w:rPr>
      </w:pPr>
      <w:r w:rsidRPr="005751FA">
        <w:rPr>
          <w:rFonts w:ascii="Times New Roman" w:hAnsi="Times New Roman" w:cs="Times New Roman"/>
        </w:rP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      Incidental Expenses and Encumbrances</w:t>
      </w:r>
    </w:p>
    <w:p w:rsidR="005751FA" w:rsidRPr="005751FA" w:rsidRDefault="005751FA" w:rsidP="005751FA">
      <w:pPr>
        <w:rPr>
          <w:rFonts w:ascii="Times New Roman" w:hAnsi="Times New Roman" w:cs="Times New Roman"/>
        </w:rPr>
      </w:pPr>
      <w:r w:rsidRPr="005751FA">
        <w:rPr>
          <w:rFonts w:ascii="Times New Roman" w:hAnsi="Times New Roman" w:cs="Times New Roman"/>
        </w:rP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      Residuary Distribution</w:t>
      </w:r>
    </w:p>
    <w:p w:rsidR="005751FA" w:rsidRDefault="005751FA" w:rsidP="005751FA">
      <w:pPr>
        <w:rPr>
          <w:rFonts w:ascii="Times New Roman" w:hAnsi="Times New Roman" w:cs="Times New Roman"/>
        </w:rPr>
      </w:pPr>
      <w:r w:rsidRPr="005751FA">
        <w:rPr>
          <w:rFonts w:ascii="Times New Roman" w:hAnsi="Times New Roman" w:cs="Times New Roman"/>
        </w:rPr>
        <w:t xml:space="preserve">Any property not distributed under this or prior Articles of this instrument will be distributed as provided in the following Articles. </w:t>
      </w:r>
    </w:p>
    <w:p w:rsidR="005751FA" w:rsidRDefault="005751FA" w:rsidP="005751FA">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Article </w:t>
      </w:r>
      <w:r w:rsidR="00C6452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Five</w:t>
      </w: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Distribution for Our Beneficiaries</w:t>
      </w:r>
    </w:p>
    <w:p w:rsidR="00E936EC" w:rsidRDefault="00E936EC" w:rsidP="00E936EC">
      <w:r>
        <w:t>Distribution for Our Beneficiaries</w:t>
      </w:r>
    </w:p>
    <w:p w:rsidR="00E936EC" w:rsidRDefault="00E936EC" w:rsidP="00E936EC">
      <w:r>
        <w:t>Upon the death of the survivor of us, the Trustee shall administer and distribute our remaining trust property (not distributed under prior Articles of this instrument) as follows:</w:t>
      </w:r>
    </w:p>
    <w:p w:rsidR="00BF38A9" w:rsidRDefault="00BF38A9" w:rsidP="00BF38A9">
      <w:r>
        <w:t>The Trustee shall divide my remaining trust property into shares as follows:</w:t>
      </w:r>
    </w:p>
    <w:p w:rsidR="00BF38A9" w:rsidRDefault="00BF38A9" w:rsidP="00BF38A9"/>
    <w:p w:rsidR="00BF38A9" w:rsidRDefault="00BF38A9" w:rsidP="00BF38A9">
      <w:r>
        <w:t>{#</w:t>
      </w:r>
      <w:proofErr w:type="gramStart"/>
      <w:r>
        <w:t>beneficiaries}{beneficiary.percentage</w:t>
      </w:r>
      <w:proofErr w:type="gramEnd"/>
      <w:r>
        <w:t>}% to {</w:t>
      </w:r>
      <w:proofErr w:type="spellStart"/>
      <w:proofErr w:type="gramStart"/>
      <w:r>
        <w:t>beneficiary.fullName</w:t>
      </w:r>
      <w:proofErr w:type="spellEnd"/>
      <w:proofErr w:type="gramEnd"/>
      <w:r>
        <w:t>}, my {</w:t>
      </w:r>
      <w:proofErr w:type="spellStart"/>
      <w:proofErr w:type="gramStart"/>
      <w:r>
        <w:t>beneficiary.relationship</w:t>
      </w:r>
      <w:proofErr w:type="spellEnd"/>
      <w:proofErr w:type="gramEnd"/>
      <w:r>
        <w:t>}{#</w:t>
      </w:r>
      <w:proofErr w:type="gramStart"/>
      <w:r>
        <w:t>beneficiary.dateOfBirth</w:t>
      </w:r>
      <w:proofErr w:type="gramEnd"/>
      <w:r>
        <w:t>}, born on {</w:t>
      </w:r>
      <w:proofErr w:type="spellStart"/>
      <w:proofErr w:type="gramStart"/>
      <w:r>
        <w:t>beneficiary.dateOfBirth</w:t>
      </w:r>
      <w:proofErr w:type="spellEnd"/>
      <w:proofErr w:type="gramEnd"/>
      <w:r>
        <w:t>}{/</w:t>
      </w:r>
      <w:proofErr w:type="spellStart"/>
      <w:proofErr w:type="gramStart"/>
      <w:r>
        <w:t>beneficiary.dateOfBirth</w:t>
      </w:r>
      <w:proofErr w:type="spellEnd"/>
      <w:proofErr w:type="gramEnd"/>
      <w:r>
        <w:t>}{^$last}; and{/$last</w:t>
      </w:r>
      <w:proofErr w:type="gramStart"/>
      <w:r>
        <w:t>}.{</w:t>
      </w:r>
      <w:proofErr w:type="gramEnd"/>
      <w:r>
        <w:t>/beneficiaries}</w:t>
      </w:r>
    </w:p>
    <w:p w:rsidR="00BF38A9" w:rsidRDefault="00BF38A9" w:rsidP="00BF38A9"/>
    <w:p w:rsidR="00BF38A9" w:rsidRDefault="00BF38A9" w:rsidP="00BF38A9">
      <w:r>
        <w:t>The Trustee shall administer the share of each beneficiary as provided in the Sections that follow.</w:t>
      </w:r>
    </w:p>
    <w:p w:rsidR="00BF38A9" w:rsidRDefault="00BF38A9" w:rsidP="00BF38A9"/>
    <w:p w:rsidR="00BF38A9" w:rsidRDefault="00BF38A9" w:rsidP="00BF38A9"/>
    <w:p w:rsidR="00BF38A9" w:rsidRDefault="00BF38A9" w:rsidP="00BF38A9">
      <w:r>
        <w:t xml:space="preserve">{#beneficiaries}Section </w:t>
      </w:r>
      <w:r w:rsidR="00BD7567">
        <w:t>5</w:t>
      </w:r>
      <w:r>
        <w:t>.{$index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r>
      <w:r>
        <w:br/>
        <w:t>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BD7567">
        <w:t>6</w:t>
      </w:r>
      <w:r>
        <w:t>.</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xml:space="preserve">}, I desire to provide for </w:t>
      </w:r>
      <w:r>
        <w:lastRenderedPageBreak/>
        <w:t>{</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proofErr w:type="gramStart"/>
      <w:r>
        <w:t>beneficiary.fullName</w:t>
      </w:r>
      <w:proofErr w:type="spellEnd"/>
      <w:proofErr w:type="gramEnd"/>
      <w:r>
        <w:t>} has no then-living descendants, the Trustee shall distribute the balance as provided in Article 8.</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trust, 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 xml:space="preserve">}'s share to the other </w:t>
      </w:r>
      <w:r>
        <w:lastRenderedPageBreak/>
        <w:t>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w:t>
      </w:r>
      <w:proofErr w:type="spellStart"/>
      <w:proofErr w:type="gramStart"/>
      <w:r>
        <w:t>beneficiary.hasAgeDistribution</w:t>
      </w:r>
      <w:proofErr w:type="spellEnd"/>
      <w:proofErr w:type="gramEnd"/>
      <w:r>
        <w:t>}{/beneficiaries}</w:t>
      </w:r>
    </w:p>
    <w:p w:rsidR="00BF38A9" w:rsidRDefault="00BF38A9" w:rsidP="00E936EC"/>
    <w:p w:rsidR="00E936EC" w:rsidRDefault="00E936EC" w:rsidP="00E936EC"/>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5751FA">
        <w:rPr>
          <w:rFonts w:ascii="Times New Roman" w:eastAsia="Times New Roman" w:hAnsi="Times New Roman" w:cs="Times New Roman"/>
          <w:b/>
          <w:bCs/>
          <w:kern w:val="0"/>
          <w:sz w:val="36"/>
          <w:szCs w:val="36"/>
          <w14:ligatures w14:val="none"/>
        </w:rPr>
        <w:t>S</w:t>
      </w:r>
      <w:r w:rsidR="00C64524">
        <w:rPr>
          <w:rFonts w:ascii="Times New Roman" w:eastAsia="Times New Roman" w:hAnsi="Times New Roman" w:cs="Times New Roman"/>
          <w:b/>
          <w:bCs/>
          <w:kern w:val="0"/>
          <w:sz w:val="36"/>
          <w:szCs w:val="36"/>
          <w14:ligatures w14:val="none"/>
        </w:rPr>
        <w:t>ix</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Remote Contingent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w:t>
      </w:r>
      <w:r w:rsidR="005751F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then in effect.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Seven</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Distributions to Underage and Incapacitated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.01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is authorized or directed under any provision of this trust to distribute net income or principal to a person who has not yet reached 18 years of age or who is incapacitated as defined in Section 9.04(f), the Trustee may make the distribution by any one or more of the methods described in this Section. Alternatively, the Trustee may retain the trust property in a separate trust to be administered by the Trustee under Section 6.02.</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before making a distribution to a beneficiary, the Trustee consider, to the extent reasonable, the ability the beneficiary has demonstrated in managing prior distributions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for any beneficiary's benefit, subject to the provisions of this Article in any one or more of the following methods: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directly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the beneficiary's guardian, conservator, parent, other family member, or any person who has assumed the responsibility of caring for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distribute trust property to any person or entity, including the Trustee, as custodian for the beneficiary under the Uniform Transfers to Minors Act or similar statute.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other persons and entities for the beneficiary's use and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 agent or attorney in fact authorized to act for the beneficiary under a valid durable power of attorney executed by the beneficiary before becoming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.02 Retention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and administer trust property in a separate trust for any beneficiary's benefit, subject to the provisions of this Article as follows.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Distribution of Net Income and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other than an Interested Trustee, may distribute to the beneficiary as much of the net income and principal of any trust created under this Section as the Trustee may determine advisable for any purpose. If there is no then-serving Trustee that is not an Interested Trustee, the Trustee shall distribute to the beneficiary as much of the net income and principal of the trust created under this Section as the Trustee determines is necessary or advisable for the beneficiary's health, education, maintenance and support. Any undistributed net income will be accumulated and added to principal.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Right of Withdrawal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 the beneficiary whose trust is created under this Section either reaches 18 years of age or is no longer incapacitated, the beneficiary may withdraw all or any portion of the accumulated net income and principal from the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Distribution upon the Death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w:t>
      </w:r>
      <w:r w:rsidRPr="00C06EA9">
        <w:rPr>
          <w:rFonts w:ascii="Times New Roman" w:eastAsia="Times New Roman" w:hAnsi="Times New Roman" w:cs="Times New Roman"/>
          <w:kern w:val="0"/>
          <w14:ligatures w14:val="none"/>
        </w:rPr>
        <w:lastRenderedPageBreak/>
        <w:t>death. If the generation-skipping tax does not then apply, the limited share will be the beneficiary's entire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lineal ancestor who was a descendant of mine or, if there is no then-living descendant, per stirpes to my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I have no then-living descendants, the Trustee shall distribute the balance of the trust property as provided in Article Five.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.03 Application of Article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decision made by the Trustee under this Article is final, controlling, and binding upon all beneficiaries subject to the provisions of this Article.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Eight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 Administration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.01 Distributions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these determinations without regard to the income tax attributes of the property and without the consent of any beneficiary.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.02 Beneficiary's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rely on any information provided by a beneficiary with respect to the beneficiary's assets and income. The Trustee will have no independent duty to investigate the status of any beneficiary and will not incur any liability for not doing so.</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.03 No Court Proceedings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.04 No Bond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.05 Exoneration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successor Trustee is obligated to examine the accounts, records, or actions of any previous Trustee. No successor Trustee may be held responsible for any act, omission, or forbearance by any previous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 The Trustee may require a refunding agreement before making any distribution or allocation of trust income or principal, and may withhold distribution or allocation pending determination or release of a tax or other lien.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.06 Limitations on Trustee Liability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Any individual or corporate fiduciary currently serving as the Trustee may expend any portion of the trust assets to defend any claim brought against the Trustee, even if the Trustee's defense </w:t>
      </w:r>
      <w:r w:rsidRPr="00C06EA9">
        <w:rPr>
          <w:rFonts w:ascii="Times New Roman" w:eastAsia="Times New Roman" w:hAnsi="Times New Roman" w:cs="Times New Roman"/>
          <w:kern w:val="0"/>
          <w14:ligatures w14:val="none"/>
        </w:rPr>
        <w:lastRenderedPageBreak/>
        <w:t>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charge additional fees for services provided that are beyond the ordinary scope of duties, such as fees for legal services, tax return preparation, and corporate finance or investment banking services.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receiving compensation, a Trustee may be reimbursed for reasonable costs and expenses incurred in carrying out the Trustee's duties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.08 Employment of Professionals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reasonably compensate an individual or entity employed to assist or advise the Trustee, regardless of any other relationship existing between the individual or entity and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.09 Exercise of Testamentary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testamentary power of appointment granted under this trust may be exercised by a will, living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The Trustee may conclusively presume that any power of appointment granted to any beneficiary of a trust created under this trust has not been exercised by the beneficiary if the Trustee has no knowledge of the existence of a will, living trust or other written instrument exercising the power within three months after the beneficiary's death.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.10 Determination of Principal and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determine how all Trustee fees, disbursements, receipts, and wasting assets will be credited, charged, and apportioned between principal and income in a fair, equitable, and practical manner.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 aside from trust income reasonable reserves for taxes, assessments, insurance premiums, repairs, depreciation, obsolescence, depletion, and the equalization of payments to or for the beneficiaries. The Trustee may select appropriate accounting periods for the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.11 Trust Accounting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to the extent required by law, the Trustee is not required to file accountings in any jurisdiction. 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5751FA">
        <w:rPr>
          <w:rFonts w:ascii="Times New Roman" w:eastAsia="Times New Roman" w:hAnsi="Times New Roman" w:cs="Times New Roman"/>
          <w:b/>
          <w:bCs/>
          <w:kern w:val="0"/>
          <w:sz w:val="27"/>
          <w:szCs w:val="27"/>
          <w14:ligatures w14:val="none"/>
        </w:rPr>
        <w:t xml:space="preserve">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.12 Information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Privacy is an important issue to me. This Section defines the Trustee's duties to inform, account, and report to beneficiaries of various trusts created under this trust, and to other individuals </w:t>
      </w:r>
      <w:r w:rsidRPr="00C06EA9">
        <w:rPr>
          <w:rFonts w:ascii="Times New Roman" w:eastAsia="Times New Roman" w:hAnsi="Times New Roman" w:cs="Times New Roman"/>
          <w:kern w:val="0"/>
          <w14:ligatures w14:val="none"/>
        </w:rPr>
        <w:lastRenderedPageBreak/>
        <w:t xml:space="preserve">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who requests the report. If the Trustee decides, in the Trustee's sole and absolute discretion, to provide any information to a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Providing Information while I Am Alive and Not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waive all duties of the Trustee to give notice, information, and reports to any Qualified Beneficiaries other than me while I am alive and able to effectively manage my financial 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Providing Information If I Am Alive but Incapacitated, and after My Death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[STATE]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.13 Action of Trustees and Delegation of Trustee Authority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w:t>
      </w:r>
      <w:proofErr w:type="spellStart"/>
      <w:r w:rsidRPr="00C06EA9">
        <w:rPr>
          <w:rFonts w:ascii="Times New Roman" w:eastAsia="Times New Roman" w:hAnsi="Times New Roman" w:cs="Times New Roman"/>
          <w:kern w:val="0"/>
          <w14:ligatures w14:val="none"/>
        </w:rPr>
        <w:t>nonconcurring</w:t>
      </w:r>
      <w:proofErr w:type="spellEnd"/>
      <w:r w:rsidRPr="00C06EA9">
        <w:rPr>
          <w:rFonts w:ascii="Times New Roman" w:eastAsia="Times New Roman" w:hAnsi="Times New Roman" w:cs="Times New Roman"/>
          <w:kern w:val="0"/>
          <w14:ligatures w14:val="none"/>
        </w:rP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the majority decision. Subject to the limitations set forth in Section 8.25,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w:t>
      </w:r>
      <w:r w:rsidRPr="00C06EA9">
        <w:rPr>
          <w:rFonts w:ascii="Times New Roman" w:eastAsia="Times New Roman" w:hAnsi="Times New Roman" w:cs="Times New Roman"/>
          <w:kern w:val="0"/>
          <w14:ligatures w14:val="none"/>
        </w:rPr>
        <w:lastRenderedPageBreak/>
        <w:t>exercise the power to the same extent as if the delegating Trustee has personally joined in the exercise of the power. The delegating Trustee may revoke the delegation at any time by giving written notice to the Trustee to whom the power was delegated.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.14 Trustee May Disclaim or Release Any Power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.15 Trustee May Execute a Power of Attorney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any individual or entity to serve as the Trustee's agent under a power of attorney to transact any business on behalf of the trust or any other trust created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.16 Additions to Separate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.17 Authority to Merge or Sever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Section 9.01, if necessary, to effect the merger. But if a merger does not appear feasible, the Trustee may consolidate the trusts' assets for purposes of investment and trust administration while retaining separate records and accounts for each respective trust. The Trustee may sever any trust on a fractional basis into two or more separate and identical trusts, or may segregate a specific amount or asset from the trust property by allocating it to a separate account or trust. The separate trusts may be funded on a non pro rata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Subject to the trust's terms, the Trustee may consider differences in federal tax attributes and other pertinent factors in administering the trust property of any separate account or trust, in </w:t>
      </w:r>
      <w:r w:rsidRPr="00C06EA9">
        <w:rPr>
          <w:rFonts w:ascii="Times New Roman" w:eastAsia="Times New Roman" w:hAnsi="Times New Roman" w:cs="Times New Roman"/>
          <w:kern w:val="0"/>
          <w14:ligatures w14:val="none"/>
        </w:rPr>
        <w:lastRenderedPageBreak/>
        <w:t>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.18 Authority to Terminate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the beneficiaries then entitled to mandatory distributions of the trust's net income, in the same proportions; and then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none of the beneficiaries are entitled to mandatory distributions of net income, to the beneficiaries then eligible to receive discretionary distributions of the trust's net income, in the amounts and shares the Independent Trustee determines.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.19 Merger of Corporate Fiduciary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.20 Funeral and Other Expenses of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Nine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The Trustee's Powers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.01 Introduction to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Except as otherwise specifically provided in this trust, the Trustee may exercise the powers granted by this trust without prior approval from any court, including those powers set forth under the laws of the State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or any other jurisdiction whose law applies to this trust. The powers set forth in the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Probate Code §§ 16200-16249 are specifically incorporated into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.02 Execution of Documents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and deliver any written instruments that the Trustee considers necessary to carry out any powers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.03 Investment Powers in General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have provided that certain trust beneficiaries receive payments of periodic unitrust amounts. My intent is to allow the Trustee to invest trust assets for total return rather than solely for income. This will allow the Trustee to provide regular payments to current beneficiaries that will keep pace with inflation in future years, while providing for the remainder beneficiaries and preserving the value and purchasing power of their trust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potential return from the investment, both in income and appreciation; the potential income tax consequences of the investment; the investment's potential for volatility; and the role the investment will play in the trust's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the Trustee also consider the possible effects of inflation or deflation, changes in global and US economic conditions, transaction expenses, and the trust's need for liquidity while arranging the trust's investment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delegate his or her discretion to manage trust investments to any registered investment advisor or corporate fiduciary.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.04 Banking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 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.05 Business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rsidRPr="00C06EA9">
        <w:rPr>
          <w:rFonts w:ascii="Times New Roman" w:eastAsia="Times New Roman" w:hAnsi="Times New Roman" w:cs="Times New Roman"/>
          <w:kern w:val="0"/>
          <w14:ligatures w14:val="none"/>
        </w:rPr>
        <w:t>nonpublicly</w:t>
      </w:r>
      <w:proofErr w:type="spellEnd"/>
      <w:r w:rsidRPr="00C06EA9">
        <w:rPr>
          <w:rFonts w:ascii="Times New Roman" w:eastAsia="Times New Roman" w:hAnsi="Times New Roman" w:cs="Times New Roman"/>
          <w:kern w:val="0"/>
          <w14:ligatures w14:val="none"/>
        </w:rPr>
        <w:t xml:space="preserve"> traded business interest between the Trustee and the trust must be approved and effected by an Independent Special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.06 Contract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enter into contracts, and may deliver deeds or other instruments, that the Trustee considers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Common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For purposes of convenience with regard to the trust property's administration and investment, the Trustee may invest part or all of the trust property jointly with property of other trusts for </w:t>
      </w:r>
      <w:r w:rsidRPr="00C06EA9">
        <w:rPr>
          <w:rFonts w:ascii="Times New Roman" w:eastAsia="Times New Roman" w:hAnsi="Times New Roman" w:cs="Times New Roman"/>
          <w:kern w:val="0"/>
          <w14:ligatures w14:val="none"/>
        </w:rPr>
        <w:lastRenderedPageBreak/>
        <w:t>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.08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has the authority to access, modify, control, archive, transfer, and delete my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Digital assets include my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My digital assets may be stored in the cloud or on my own digital devices. The Trustee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.09 Environmental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refuse to accept property if the Trustee determines that the property is or may be contaminated by any hazardous substance or is or was used for any purpose involving hazardous substances that could create liability to the trust or to any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use trust property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conduct environmental assessments, audits, or site monitoring; take remedial action to contain, clean up, or remove any hazardous substance including a spill, discharge, or contamination; institute, contest, or settle legal proceedings brought by a private litigant or any local, state, or federal agency concerned with environmental compliance; comply with any order issued by any court or by any local, state, or federal agency directing an assessment, abatement, or cleanup of any hazardous substance; and employ agents, consultants, and legal counsel to assist the Trustee in these actions.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to any beneficiary or to any other party for any decrease in the value of property as a result of the Trustee's actions to comply with any environmental law, including any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release, relinquish, or disclaim any power held by the Trustee that the Trustee determines may cause the Trustee to incur individual liability under any environmental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.10 Farming and Ranching Operations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farm, ranch, or other agricultural property or business, the Trustee may exercise the authority and discretion provided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Authority to Operate the Farm or Ranch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duty to diversify imposed by state law, the Trustee may retain and continue to operate a farm or ranch, even though the interest may constitute all or a substantial portion of the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take part in farm or ranch management, or hire a farm manager or a professional farm management service. The Trustee may delegate any of the powers authorized by this Section to a hired farm manager or professional farm management service.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hold, manage, operate, lease, improve, and maintain the farm or ranch and any of its interests, and in general deal with all things necessary for operation as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and raise livestock; plant, cultivate, harvest, and sell cash crops; produce timber or forest products for sale; or lease or rent all or part of the farm or ranch for cash or a crop share.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contract with hired labor, tenants, or sharecroppers. The Trustee may construct, repair, and improve farm buildings, fences, and other farm or ranch structures, including drainage facilities, wells, ponds, and lagoons. The Trustee may participate in cooperative agreements concerning water and ditch rights.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or rent any kind of farm machinery, equipment, feed, and seed necessary to operate the farm or ranch. The Trustee may use approved soil conservation practices in order to conserve, improve, and maintain the soil's productivity. The Trustee may engage in timber or forest conservation practices.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engage in any farm program sponsored by any federal, state, or local governmental agency.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Business Liabilities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tort or contract liability arises in connection with the farm or ranch, and if the trust is liable, the Trustee will first satisfy the liability from the assets of the farm or ranch, and only then from other property.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of a farm or ranch. The Trustee may receive this compensation directly from the farm or ranch,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all of the powers granted in this trust, even though the Trustee may be involved with or have a personal interest in the farm or ranch.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.11 Insurance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accept, hold, and deal with as owner, insurance policies on my life, any beneficiary's life, or any person's life in whom any beneficiary has an insurable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disability, medical, liability, long-term health care and other insurance on behalf of and for the benefit of any beneficiary. The Trustee may purchase annuities and similar investments for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option contained in a policy with regard to any dividend or share of surplus apportioned to the policy to reduce the amount of a policy, to convert or exchange the policy, or to surrender a policy at any time for its cash value.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elect any paid-up insurance or extended-term insurance nonforfeiture option contained in a policy. The Trustee may sell any policy at its fair market value to anyone having an insurable interest in the policy, including the insured.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other right, option, or benefit contained in a policy or permitted by the issuing insurance company.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Upon termination of the trust, the Trustee may transfer and assign the policies held by the trust as a distribution of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.12 Loans and Borrowing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loans to, or guarantee the borrowing of, any person including a beneficiary, as well as an entity, trust, or estate, for any term or payable on demand, and secured or unsecured. But the Trustee may only make loans to me with adequate interest and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borrow money at interest rates and on other terms that the Trustee deems advisable from any person, institution, or other source including, in the case of a corporate fiduciary, its own banking or commercial lending department.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at public or private sale, trade, renew, modify, and extend mortgages. The Trustee may accept deeds instead of foreclosing.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.13 Nominee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real estate, securities, and any other property in the name of a nominee or in any other form, without disclosing the existence of any trust or fiduciary capacity.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.14 Oil, Gas and Mineral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develop, and exploit, either alone or jointly with others, any oil, gas, coal, mineral, or other natural resource rights or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drill, test, explore, mine, develop, extract, remove, convert, manage, retain, store, sell, and exchange any of those rights and interests on terms and for a price that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leases, pooling, unitization, and other types of agreements in connection with oil, gas, coal, mineral, and other natural resource rights and interests, even though the terms of those arrangements may extend beyond the trust's 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division orders, transfer orders, releases, assignments, farm outs, and any other instruments that it considers proper. The Trustee may employ the services of consultants and outside specialists in connection with the evaluation, management, acquisition, disposition, and development of any mineral interest, and may pay the cost of the services from the trust's principal and income.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.15 Payment of Property Taxes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.16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professional practice as defined in this Section, the Trustee may exercise the authority and discretion under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Definition of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Article, the term professional practice means an interest in a medical, dental, legal, veterinary, accounting, architectural, engineering, or other professional practice in which I participate as a licensed person. The term includes my interest in any corporation, partnership, sole proprietorship, limited liability company, joint venture, or other entity that is engaged in providing the kind of professional services that I am licensed to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reference to professional practice also includes all real estate, equipment, furnishings, receivables, client or patient records, office records, and vehicles, but does not include any interest in any retirement plan that is sponsored by the professional practice.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Sale of the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Following my death or in the event of my permanent disability, I prefer that the Trustee sell any interest in a professional practice owned by the trust as quickly as practicable in order to protect the value of the practice. The Trustee may sell my interest in the professional practice on terms the Trustee considers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order to consummate the sale as quickly as practicable, the incoming Trustee may negotiate with potential buyers before formally serving as Trustee, but the sale may not be concluded until the Trustee is formally serving.</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Appointment of Independent Special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Pending a sale of the professional practice, the Trustee may appoint an Independent Special Trustee licensed under the laws that regulate the professional practice. The Trustee may delegate to the Independent Special Trustee the authority to manage, operate, or to wind up the practice in the manner required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Client or Patient Records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is forbidden from reading or reviewing client or patient records and files of the professional practice if doing so would violate my professional obligation to the client or patient. The Trustee may employ another licensed professional or professional assistant to read and review client or patient records for any appropriate purpose. The Trustee will ensure that the review is conducted consistent with the best ethical practices of my profession, safeguarding confidentiality and avoiding conflicts of interest.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sale, or winding up of the professional practice. The Trustee may be compensated directly from the professional practice,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including any Independent Special Trustee, may exercise all of the powers granted in this trust, even though the Trustee may be involved with or have a personal interest in the professional practice.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.17 Purchase of Assets from and Loans to My Probate Estate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any trust property for the benefit of my estate as defined in Code of Federal Regulations Title 26 Section 20.2042-1(b), unless the property is included in my gross estate for federal estate tax purposes.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.18 Qualified Tuition Programs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designating and changing the designated beneficiary of the interest in the qualified tuition program; requesting both qualified and nonqualified withdrawals; selecting among investment options and reallocating funds among different investment options; making rollovers to another qualified tuition program; and allocating any tax benefits or penalties to the beneficiaries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.19 Real Estate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convey, purchase, exchange, lease for any period, mortgage, manage, alter, improve, and in general deal in and with real property in the manner and on the terms and conditions as the Trustee deems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grant or release easements in or over, subdivide, partition, develop, raze improvements to, and abandon any real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manage real estate in any manner considered best, and may exercise all other real estate powers necessary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this purpose. 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.20 Residences and Tangible Personal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articles of tangible personal property, whether or not the property produces income. The Trustee may pay for the repair and maintenance of the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convert the property referred to in this Section to income-producing property, except as required by other provisions of this trust. 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depreciation or loss resulting from any decision to retain or acquire any property as authorized by this Section.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.21 Retention and Abandonment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 reasonable amount in cash or money market accounts to pay anticipated expenses and other costs, and to provide for anticipated distributions to or for the benefit of a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abandon any property that the Trustee considers of insignificant value.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.22 Securities, Brokerage and Margin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.23 Settlement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settle any claims and demands in favor of or against the trust by compromise, adjustment, arbitration, or other means. The Trustee may release or abandon any claim in favor of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.24 Subchapter S Corporation Stock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During any </w:t>
      </w:r>
      <w:proofErr w:type="gramStart"/>
      <w:r w:rsidRPr="00C06EA9">
        <w:rPr>
          <w:rFonts w:ascii="Times New Roman" w:eastAsia="Times New Roman" w:hAnsi="Times New Roman" w:cs="Times New Roman"/>
          <w:kern w:val="0"/>
          <w14:ligatures w14:val="none"/>
        </w:rPr>
        <w:t>period</w:t>
      </w:r>
      <w:proofErr w:type="gramEnd"/>
      <w:r w:rsidRPr="00C06EA9">
        <w:rPr>
          <w:rFonts w:ascii="Times New Roman" w:eastAsia="Times New Roman" w:hAnsi="Times New Roman" w:cs="Times New Roman"/>
          <w:kern w:val="0"/>
          <w14:ligatures w14:val="none"/>
        </w:rPr>
        <w:t xml:space="preserve">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Electing Treatment as an Electing Small Business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elects under Internal Revenue Code Section 1361(e)(3) to qualify any portion of the trust as an Electing Small Business Trust, the Trustee shall: apportion a reasonable share of the unallocated expenses of all trusts created under this trust to the Electing Small Business Trust under the applicable provisions of the Internal Revenue Code and Treasury Regulations; and administer the trust as an Electing Small Business Trust, under Internal Revenue Code Section 1361(e).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Electing Treatment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current Income Beneficiary of the trust makes an election under Section 1361(d)(2) to qualify the trust as a Qualified Subchapter S Trust within the meaning of Section 1361(d)(3), the Trustee shall: refer to the Qualified Subchapter S Trust using the same name as the trust to which the stock was originally allocated, plus the name of the current Income Beneficiary of the trust, followed by the letters QSST; 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 maintain the Qualified Subchapter S Trust as a separate trust held for the benefit of only one beneficiary as required in Section 1361(d)(3).</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recommend that the current Income Beneficiary of the trust make a timely election to cause federal tax treatment of the trust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current Income Beneficiary of a Qualified Subchapter S Trust is the person who has a present right to receive income distributions from the trust to which the Trustee has allocated the </w:t>
      </w:r>
      <w:r w:rsidRPr="00C06EA9">
        <w:rPr>
          <w:rFonts w:ascii="Times New Roman" w:eastAsia="Times New Roman" w:hAnsi="Times New Roman" w:cs="Times New Roman"/>
          <w:kern w:val="0"/>
          <w14:ligatures w14:val="none"/>
        </w:rPr>
        <w:lastRenderedPageBreak/>
        <w:t>S corporation stock. A Qualified Subchapter S Trust may have only one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Distributions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Qualified Subchapter S Trust terminates during the lifetime of the current Income Beneficiary, the Trustee shall distribute all assets of the Qualified Subchapter S Trust to the current Income Beneficiary outright and free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Allocation of Income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characterize receipts and expenses of any Qualified Subchapter S Trust in a manner consistent with Internal Revenue Code Section 643(b).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(4) Trust Merger or Consolidation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the Trustee may not merge any Qualified Subchapter S Trust with another trust's assets if doing so would jeopardize the qualification of either trust as a Qualified Subchapter 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Governance of the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additional provisions apply to any separate trust created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Protection of S Corporation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lastRenderedPageBreak/>
        <w:t>(2)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make distributions in a manner that would jeopardize the trust's qualification as an Electing Small Business Trust or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Disposition of S Corporation Stock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.25 Limitation on the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powers granted to Trustees under this trust or by applicable law are limited as set forth in this Section, unless explicitly excluded by reference to this Section.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An Interested Trustee Limited to Ascertainable Standards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Interested Trustee may only make discretionary decisions when they pertain to a beneficiary's health, education, maintenance and support as described under Internal Revenue Code Sections 2041 and 2514.</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Interested Trustee Prohibited from Acting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Section 3.07 to exercise the discretion or perform the act.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Exclusive Powers of The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Section 3.07 to exercise the power or discretion that is exercisable only by the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Distributions in Discharge of Certain Legal Obligations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exercise or participate in the exercise of discretion with respect to the distribution of income or principal that would in any manner discharge a legal obligation of the Trustee, including the obligation of support.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Insurance Policy on the Life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the life of a Trustee, that Trustee may not exercise any powers or rights with respect to the policy. Instead, a Co-Trustee or an Independent Special Trustee must exercise the powers and rights with respect to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Insurance Policy on a Beneficiary's Life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limitations of this Subsection do not apply if, upon the beneficiary's death, the policy's proceeds would otherwise be included in the beneficiary's gross estate for federal estate tax purposes.</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Ten</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Miscellaneous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.01 Maximum Term for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this agreement is signed.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.02 Spendthrift Provision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Section does not restrict a beneficiary's right to disclaim any interest or exercise of any power of appointment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FD6282">
        <w:rPr>
          <w:rFonts w:ascii="Times New Roman" w:eastAsia="Times New Roman" w:hAnsi="Times New Roman" w:cs="Times New Roman"/>
          <w:b/>
          <w:bCs/>
          <w:kern w:val="0"/>
          <w:sz w:val="27"/>
          <w:szCs w:val="27"/>
          <w14:ligatures w14:val="none"/>
        </w:rPr>
        <w:t xml:space="preserve"> 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.03 Changing the Governing Law and Situs of Administration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considered necessary or advisable by the Trustee, the Trustee may appoint an Independent Trustee to serve as Trustee in the new situs. 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.04 Definitions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trust, the following terms have these meanings: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Adopted and Afterborn Persons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fetus in utero later born alive will be considered a person in being during the period of gestation.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term descendants </w:t>
      </w:r>
      <w:proofErr w:type="gramStart"/>
      <w:r w:rsidRPr="00C06EA9">
        <w:rPr>
          <w:rFonts w:ascii="Times New Roman" w:eastAsia="Times New Roman" w:hAnsi="Times New Roman" w:cs="Times New Roman"/>
          <w:kern w:val="0"/>
          <w14:ligatures w14:val="none"/>
        </w:rPr>
        <w:t>means</w:t>
      </w:r>
      <w:proofErr w:type="gramEnd"/>
      <w:r w:rsidRPr="00C06EA9">
        <w:rPr>
          <w:rFonts w:ascii="Times New Roman" w:eastAsia="Times New Roman" w:hAnsi="Times New Roman" w:cs="Times New Roman"/>
          <w:kern w:val="0"/>
          <w14:ligatures w14:val="none"/>
        </w:rPr>
        <w:t xml:space="preserve"> persons who directly descend from a person, such as children, grandchildren, or great-grandchildren. The term descendants </w:t>
      </w:r>
      <w:proofErr w:type="gramStart"/>
      <w:r w:rsidRPr="00C06EA9">
        <w:rPr>
          <w:rFonts w:ascii="Times New Roman" w:eastAsia="Times New Roman" w:hAnsi="Times New Roman" w:cs="Times New Roman"/>
          <w:kern w:val="0"/>
          <w14:ligatures w14:val="none"/>
        </w:rPr>
        <w:t>does</w:t>
      </w:r>
      <w:proofErr w:type="gramEnd"/>
      <w:r w:rsidRPr="00C06EA9">
        <w:rPr>
          <w:rFonts w:ascii="Times New Roman" w:eastAsia="Times New Roman" w:hAnsi="Times New Roman" w:cs="Times New Roman"/>
          <w:kern w:val="0"/>
          <w14:ligatures w14:val="none"/>
        </w:rPr>
        <w:t xml:space="preserve"> not include collateral descendants, such as nieces and nephews.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(c) Education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is intended to be an ascertainable standard under Internal Revenue Code Sections 2041 and 2514 and includes: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enrollment at private elementary, junior, and senior high school, including boarding school;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undergraduate and graduate study in any field at a college or university;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specialized, vocational, or professional training or instruction at any institution, as well as private instruction;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other curriculum or activity that the Trustee considers useful for developing a beneficiary's abilities and interests including athletic training, musical instruction, theatrical training, the arts, and travel.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also includes expenses such as tuition, room and board, fees, books, supplies, computers and other equipment, tutoring, transportation, and a reasonable allowance for living expenses.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Good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the purposes of this trust, a Trustee has acted in good faith if:</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is not a result of intentional wrongdoing;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did not make the decision to act or not act with reckless indifference to the beneficiaries' interests;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does not result in an improper personal benefit to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Grantor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Grantor has the same legal meaning as Settlor, Trustor or any other term referring to the maker of a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a person is considered incapacitated in any of the following circumstances.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lastRenderedPageBreak/>
        <w:t>(1) The Opinion of Two Licensed Physicians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restored to capacity whenever the individual's personal or attending physician provides a written opinion that the individual is able to effectively manage his or her property and financial affairs.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Court Determination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incapacitated if a court of competent jurisdiction has declared the individual to be disabled, incompetent, or legally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Detention, Disappearance, or Absence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he or she cannot effectively manage his or her property or financial affairs due to the individual's unexplained disappearance or absence for more than 30 days, or whenever he or she is detained under duress.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Include, Includes,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Income Beneficiary means any beneficiary who is then entitled to receive distributions of the trust's net income, whether mandatory or discretionary.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Independent Trustee means any Trustee who is not an Interested Trustee as defined in Subsection (k) and includes an Independent Special Trustee appointed under the provisions of Section 3.07.</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Instrument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this instrument means this trust, and includes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Interested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Interested Trustee means a Trustee who: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related or subordinate to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transferor with either the transferor or a party who is related or subordinate to the transferor;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beneficiary with either the beneficiary or a party who is related or subordinate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(l) Internal Revenue Code and Treasury Regulations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t>
      </w:r>
      <w:r w:rsidRPr="00C06EA9">
        <w:rPr>
          <w:rFonts w:ascii="Times New Roman" w:eastAsia="Times New Roman" w:hAnsi="Times New Roman" w:cs="Times New Roman"/>
          <w:kern w:val="0"/>
          <w14:ligatures w14:val="none"/>
        </w:rPr>
        <w:lastRenderedPageBreak/>
        <w:t>would clearly be contrary to my intent as expressed in this trust. The same rule applies to references to the Treasury Regulations.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(m) Legal Representative or Personal Representative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As used in this trust document, the term Legal Representative or Personal Representative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(n) Per Stirpes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distribution is to be made to a person's descendants per stirpes, the distribution will be divided into as many equal shares as there are then-living children and deceased children who left then-living descendants. Each then-living child will receive one share, and the share of each deceased child will be divided among the deceased child's then-living descendants in the same manner.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 xml:space="preserve">(o) Permissible </w:t>
      </w:r>
      <w:proofErr w:type="spellStart"/>
      <w:r w:rsidRPr="00C06EA9">
        <w:rPr>
          <w:rFonts w:ascii="Times New Roman" w:eastAsia="Times New Roman" w:hAnsi="Times New Roman" w:cs="Times New Roman"/>
          <w:b/>
          <w:bCs/>
          <w:kern w:val="0"/>
          <w14:ligatures w14:val="none"/>
        </w:rPr>
        <w:t>Distributee</w:t>
      </w:r>
      <w:proofErr w:type="spellEnd"/>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means a beneficiary who is currently eligible to receive distributions of trust income or principal, whether the distribution is mandatory or discretionary.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(p) Primary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Primary Beneficiary of a trust created under this trust is that trust's oldest Income Beneficiary, unless some other individual is specifically designated as the Primary Beneficiary of that separate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(q) Qualified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"Qualified Beneficiary" means a beneficiary who, on the date the beneficiary's qualification is determined: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is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interests of the </w:t>
      </w:r>
      <w:proofErr w:type="spellStart"/>
      <w:r w:rsidRPr="00C06EA9">
        <w:rPr>
          <w:rFonts w:ascii="Times New Roman" w:eastAsia="Times New Roman" w:hAnsi="Times New Roman" w:cs="Times New Roman"/>
          <w:kern w:val="0"/>
          <w14:ligatures w14:val="none"/>
        </w:rPr>
        <w:t>distributees</w:t>
      </w:r>
      <w:proofErr w:type="spellEnd"/>
      <w:r w:rsidRPr="00C06EA9">
        <w:rPr>
          <w:rFonts w:ascii="Times New Roman" w:eastAsia="Times New Roman" w:hAnsi="Times New Roman" w:cs="Times New Roman"/>
          <w:kern w:val="0"/>
          <w14:ligatures w14:val="none"/>
        </w:rPr>
        <w:t xml:space="preserve"> described in subparagraph (1) terminated on that date;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trust terminated on that date.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(r) Shall and May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Unless otherwise specifically provided in this trust or by the context in which used, I use the word shall in this trust to impose a duty, command, direct, or require, and the word may to allow or permit, but not require. In the context of the Trustee, when I use the word shall I intend to impose a fiduciary duty on the Trustee. When I use the word may I intend to empower the Trustee to act with the Trustee's sole and absolute discretion unless otherwise stated in this trust. When I use the words may not in reference to the Trustee, I specifically mean the Trustee is not permitted to.</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this trust, this document, instrument, and this trust document refer to this trust and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(u)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trust property means all property acquired from any source and held by a Trustee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.05 General Provisions and Rules of Construction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general provisions and rules of construction apply to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Multiple Originals; Validity of Paper or Electronic Copies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trust may be executed in any number of counterparts, each of which will be considered an original.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person may rely on a paper or electronic copy of this trust that the Trustee certifies to be a true copy as if it were an original.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Singular and Plural; Gender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Headings of Articles, Sections, and Subsections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headings of Articles, Sections, and Subsections used within this trust are included solely for the convenience of the reader. They have no significance in the interpretation or construction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Governing State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governed, construed, and administered according to the laws of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as amended except as to trust property required by law to be governed by the laws of another jurisdiction and unless the situs of administration is changed under Section 9.03.</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Notices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Severability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have executed this trust 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rsidRPr="00C06EA9">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Irrevocable Trust Agreement is effective when signed by me, whether or not now signed by a Trustee.</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{grantor1FullName</w:t>
      </w:r>
      <w:proofErr w:type="gramStart"/>
      <w:r>
        <w:t xml:space="preserve">},  </w:t>
      </w:r>
      <w:r w:rsidR="00C06EA9" w:rsidRPr="00C06EA9">
        <w:rPr>
          <w:rFonts w:ascii="Times New Roman" w:eastAsia="Times New Roman" w:hAnsi="Times New Roman" w:cs="Times New Roman"/>
          <w:kern w:val="0"/>
          <w14:ligatures w14:val="none"/>
        </w:rPr>
        <w:t>Grantor</w:t>
      </w:r>
      <w:proofErr w:type="gramEnd"/>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 xml:space="preserve">{grantor1FullName}, </w:t>
      </w:r>
      <w:r w:rsidR="00C06EA9" w:rsidRPr="00C06EA9">
        <w:rPr>
          <w:rFonts w:ascii="Times New Roman" w:eastAsia="Times New Roman" w:hAnsi="Times New Roman" w:cs="Times New Roman"/>
          <w:kern w:val="0"/>
          <w14:ligatures w14:val="none"/>
        </w:rPr>
        <w:t>Grantor</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rsidRPr="00137681">
        <w:rPr>
          <w:rFonts w:ascii="Times New Roman" w:eastAsia="Times New Roman" w:hAnsi="Times New Roman" w:cs="Times New Roman"/>
          <w:kern w:val="0"/>
          <w14:ligatures w14:val="none"/>
        </w:rPr>
        <w:t>{</w:t>
      </w:r>
      <w:proofErr w:type="spellStart"/>
      <w:r w:rsidRPr="00137681">
        <w:rPr>
          <w:rFonts w:ascii="Times New Roman" w:eastAsia="Times New Roman" w:hAnsi="Times New Roman" w:cs="Times New Roman"/>
          <w:kern w:val="0"/>
          <w14:ligatures w14:val="none"/>
        </w:rPr>
        <w:t>currentTrusteeFormatted</w:t>
      </w:r>
      <w:proofErr w:type="spellEnd"/>
      <w:r w:rsidRPr="00137681">
        <w:rPr>
          <w:rFonts w:ascii="Times New Roman" w:eastAsia="Times New Roman" w:hAnsi="Times New Roman" w:cs="Times New Roman"/>
          <w:kern w:val="0"/>
          <w14:ligatures w14:val="none"/>
        </w:rPr>
        <w:t>}</w:t>
      </w:r>
      <w:r w:rsidR="00C06EA9" w:rsidRPr="00C06EA9">
        <w:rPr>
          <w:rFonts w:ascii="Times New Roman" w:eastAsia="Times New Roman" w:hAnsi="Times New Roman" w:cs="Times New Roman"/>
          <w:kern w:val="0"/>
          <w14:ligatures w14:val="none"/>
        </w:rPr>
        <w:t>, Trustee</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C06EA9" w:rsidRPr="00C06EA9" w:rsidRDefault="00C06EA9"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Schedule A</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[PROPERTY ADDRESS]</w:t>
      </w:r>
    </w:p>
    <w:p w:rsid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Pr="00C06EA9"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lastRenderedPageBreak/>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w:t>
      </w:r>
      <w:r>
        <w:lastRenderedPageBreak/>
        <w:t>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 xml:space="preserve">} </w:t>
      </w:r>
      <w:r>
        <w:t xml:space="preserve">before me, ______________________________ (here insert name and title of the officer), personally appeared {grantor1FullName}, who proved to me on the basis of </w:t>
      </w:r>
      <w:r>
        <w:lastRenderedPageBreak/>
        <w:t>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January 10, 2025  before me, ______________________________ (here insert name and title of the officer), personally appeared </w:t>
      </w:r>
      <w:r w:rsidRPr="00FD6282">
        <w:t>{</w:t>
      </w:r>
      <w:proofErr w:type="spellStart"/>
      <w:r w:rsidRPr="00FD6282">
        <w:t>currentTrusteeFormatted</w:t>
      </w:r>
      <w:proofErr w:type="spellEnd"/>
      <w:r w:rsidRPr="00FD6282">
        <w:t>}</w:t>
      </w:r>
      <w:r>
        <w:t xml:space="preserve"> who proved to me on the basis of satisfactory evidence to be the person(s) whose name(s) is/are subscribed to the within instrument and acknowledged to me that he/she/they executed the same in his/her/their </w:t>
      </w:r>
      <w:r>
        <w:lastRenderedPageBreak/>
        <w:t>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C06EA9" w:rsidRDefault="00C06EA9"/>
    <w:sectPr w:rsidR="00C0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EA9"/>
    <w:rsid w:val="00027092"/>
    <w:rsid w:val="00035CE2"/>
    <w:rsid w:val="00137681"/>
    <w:rsid w:val="001A4814"/>
    <w:rsid w:val="001C736A"/>
    <w:rsid w:val="004C4BF3"/>
    <w:rsid w:val="005751FA"/>
    <w:rsid w:val="006E60E8"/>
    <w:rsid w:val="008C2156"/>
    <w:rsid w:val="00A40832"/>
    <w:rsid w:val="00AD25A8"/>
    <w:rsid w:val="00BC096E"/>
    <w:rsid w:val="00BD7567"/>
    <w:rsid w:val="00BF38A9"/>
    <w:rsid w:val="00C06EA9"/>
    <w:rsid w:val="00C64524"/>
    <w:rsid w:val="00CA59BA"/>
    <w:rsid w:val="00D60A5C"/>
    <w:rsid w:val="00DA1CE4"/>
    <w:rsid w:val="00E23F0E"/>
    <w:rsid w:val="00E936EC"/>
    <w:rsid w:val="00FD6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22367"/>
  <w15:chartTrackingRefBased/>
  <w15:docId w15:val="{DCFBEEBE-1BC8-4A40-9C07-CB09C964C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E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6E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06E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06E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E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E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E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E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E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E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6E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6E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06E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E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E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E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E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EA9"/>
    <w:rPr>
      <w:rFonts w:eastAsiaTheme="majorEastAsia" w:cstheme="majorBidi"/>
      <w:color w:val="272727" w:themeColor="text1" w:themeTint="D8"/>
    </w:rPr>
  </w:style>
  <w:style w:type="paragraph" w:styleId="Title">
    <w:name w:val="Title"/>
    <w:basedOn w:val="Normal"/>
    <w:next w:val="Normal"/>
    <w:link w:val="TitleChar"/>
    <w:uiPriority w:val="10"/>
    <w:qFormat/>
    <w:rsid w:val="00C06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E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E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E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EA9"/>
    <w:pPr>
      <w:spacing w:before="160"/>
      <w:jc w:val="center"/>
    </w:pPr>
    <w:rPr>
      <w:i/>
      <w:iCs/>
      <w:color w:val="404040" w:themeColor="text1" w:themeTint="BF"/>
    </w:rPr>
  </w:style>
  <w:style w:type="character" w:customStyle="1" w:styleId="QuoteChar">
    <w:name w:val="Quote Char"/>
    <w:basedOn w:val="DefaultParagraphFont"/>
    <w:link w:val="Quote"/>
    <w:uiPriority w:val="29"/>
    <w:rsid w:val="00C06EA9"/>
    <w:rPr>
      <w:i/>
      <w:iCs/>
      <w:color w:val="404040" w:themeColor="text1" w:themeTint="BF"/>
    </w:rPr>
  </w:style>
  <w:style w:type="paragraph" w:styleId="ListParagraph">
    <w:name w:val="List Paragraph"/>
    <w:basedOn w:val="Normal"/>
    <w:uiPriority w:val="34"/>
    <w:qFormat/>
    <w:rsid w:val="00C06EA9"/>
    <w:pPr>
      <w:ind w:left="720"/>
      <w:contextualSpacing/>
    </w:pPr>
  </w:style>
  <w:style w:type="character" w:styleId="IntenseEmphasis">
    <w:name w:val="Intense Emphasis"/>
    <w:basedOn w:val="DefaultParagraphFont"/>
    <w:uiPriority w:val="21"/>
    <w:qFormat/>
    <w:rsid w:val="00C06EA9"/>
    <w:rPr>
      <w:i/>
      <w:iCs/>
      <w:color w:val="2F5496" w:themeColor="accent1" w:themeShade="BF"/>
    </w:rPr>
  </w:style>
  <w:style w:type="paragraph" w:styleId="IntenseQuote">
    <w:name w:val="Intense Quote"/>
    <w:basedOn w:val="Normal"/>
    <w:next w:val="Normal"/>
    <w:link w:val="IntenseQuoteChar"/>
    <w:uiPriority w:val="30"/>
    <w:qFormat/>
    <w:rsid w:val="00C06E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EA9"/>
    <w:rPr>
      <w:i/>
      <w:iCs/>
      <w:color w:val="2F5496" w:themeColor="accent1" w:themeShade="BF"/>
    </w:rPr>
  </w:style>
  <w:style w:type="character" w:styleId="IntenseReference">
    <w:name w:val="Intense Reference"/>
    <w:basedOn w:val="DefaultParagraphFont"/>
    <w:uiPriority w:val="32"/>
    <w:qFormat/>
    <w:rsid w:val="00C06EA9"/>
    <w:rPr>
      <w:b/>
      <w:bCs/>
      <w:smallCaps/>
      <w:color w:val="2F5496" w:themeColor="accent1" w:themeShade="BF"/>
      <w:spacing w:val="5"/>
    </w:rPr>
  </w:style>
  <w:style w:type="paragraph" w:customStyle="1" w:styleId="whitespace-normal">
    <w:name w:val="whitespace-normal"/>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6EA9"/>
    <w:rPr>
      <w:b/>
      <w:bCs/>
    </w:rPr>
  </w:style>
  <w:style w:type="paragraph" w:styleId="BodyText">
    <w:name w:val="Body Text"/>
    <w:basedOn w:val="Normal"/>
    <w:link w:val="BodyTextChar"/>
    <w:uiPriority w:val="99"/>
    <w:unhideWhenUsed/>
    <w:rsid w:val="005751FA"/>
    <w:pPr>
      <w:spacing w:after="40" w:line="300" w:lineRule="exact"/>
      <w:ind w:left="1224" w:hanging="1210"/>
    </w:pPr>
    <w:rPr>
      <w:rFonts w:ascii="Arial" w:eastAsiaTheme="minorEastAsia" w:hAnsi="Arial"/>
      <w:b/>
      <w:kern w:val="0"/>
      <w:sz w:val="20"/>
      <w:szCs w:val="22"/>
      <w14:ligatures w14:val="none"/>
    </w:rPr>
  </w:style>
  <w:style w:type="character" w:customStyle="1" w:styleId="BodyTextChar">
    <w:name w:val="Body Text Char"/>
    <w:basedOn w:val="DefaultParagraphFont"/>
    <w:link w:val="BodyText"/>
    <w:uiPriority w:val="99"/>
    <w:rsid w:val="005751FA"/>
    <w:rPr>
      <w:rFonts w:ascii="Arial" w:eastAsiaTheme="minorEastAsia" w:hAnsi="Arial"/>
      <w:b/>
      <w:kern w:val="0"/>
      <w:sz w:val="20"/>
      <w:szCs w:val="22"/>
      <w14:ligatures w14:val="none"/>
    </w:rPr>
  </w:style>
  <w:style w:type="paragraph" w:styleId="BodyText2">
    <w:name w:val="Body Text 2"/>
    <w:basedOn w:val="Normal"/>
    <w:link w:val="BodyText2Char"/>
    <w:uiPriority w:val="99"/>
    <w:unhideWhenUsed/>
    <w:rsid w:val="005751FA"/>
    <w:pPr>
      <w:spacing w:line="300" w:lineRule="exact"/>
      <w:ind w:left="619"/>
    </w:pPr>
    <w:rPr>
      <w:rFonts w:ascii="Times New Roman" w:eastAsiaTheme="minorEastAsia" w:hAnsi="Times New Roman"/>
      <w:kern w:val="0"/>
      <w:sz w:val="22"/>
      <w:szCs w:val="22"/>
      <w14:ligatures w14:val="none"/>
    </w:rPr>
  </w:style>
  <w:style w:type="character" w:customStyle="1" w:styleId="BodyText2Char">
    <w:name w:val="Body Text 2 Char"/>
    <w:basedOn w:val="DefaultParagraphFont"/>
    <w:link w:val="BodyText2"/>
    <w:uiPriority w:val="99"/>
    <w:rsid w:val="005751FA"/>
    <w:rPr>
      <w:rFonts w:ascii="Times New Roman" w:eastAsiaTheme="minorEastAsia" w:hAnsi="Times New Roman"/>
      <w:kern w:val="0"/>
      <w:sz w:val="22"/>
      <w:szCs w:val="22"/>
      <w14:ligatures w14:val="none"/>
    </w:rPr>
  </w:style>
  <w:style w:type="table" w:styleId="TableGrid">
    <w:name w:val="Table Grid"/>
    <w:basedOn w:val="TableNormal"/>
    <w:uiPriority w:val="59"/>
    <w:rsid w:val="00FD6282"/>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51</Pages>
  <Words>17376</Words>
  <Characters>99045</Characters>
  <Application>Microsoft Office Word</Application>
  <DocSecurity>0</DocSecurity>
  <Lines>825</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rozsa gyene</dc:creator>
  <cp:keywords/>
  <dc:description/>
  <cp:lastModifiedBy>rozsa gyene</cp:lastModifiedBy>
  <cp:revision>2</cp:revision>
  <dcterms:created xsi:type="dcterms:W3CDTF">2025-11-03T12:48:00Z</dcterms:created>
  <dcterms:modified xsi:type="dcterms:W3CDTF">2025-11-03T12:48:00Z</dcterms:modified>
</cp:coreProperties>
</file>