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5A42B5" w:rsidRDefault="008F3C26">
      <w:pPr>
        <w:spacing w:before="3000" w:line="400" w:lineRule="exact"/>
        <w:jc w:val="center"/>
        <w:rPr>
          <w:b/>
          <w:bCs/>
          <w:sz w:val="36"/>
          <w:szCs w:val="36"/>
        </w:rPr>
      </w:pPr>
      <w:r w:rsidRPr="005A42B5">
        <w:rPr>
          <w:b/>
          <w:bCs/>
          <w:sz w:val="36"/>
          <w:szCs w:val="36"/>
        </w:rPr>
        <w:t>{trustName}</w:t>
      </w:r>
    </w:p>
    <w:p w14:paraId="27D150F5" w14:textId="77777777" w:rsidR="008469F1" w:rsidRPr="005A42B5" w:rsidRDefault="008F3C26">
      <w:pPr>
        <w:spacing w:before="3000" w:line="400" w:lineRule="exact"/>
        <w:jc w:val="center"/>
        <w:rPr>
          <w:b/>
          <w:bCs/>
          <w:sz w:val="32"/>
          <w:szCs w:val="32"/>
        </w:rPr>
      </w:pPr>
      <w:r w:rsidRPr="005A42B5">
        <w:rPr>
          <w:b/>
          <w:bCs/>
          <w:sz w:val="32"/>
          <w:szCs w:val="3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5A42B5" w:rsidRDefault="008F3C26">
      <w:pPr>
        <w:spacing w:line="480" w:lineRule="exact"/>
        <w:jc w:val="center"/>
        <w:rPr>
          <w:b/>
          <w:bCs/>
          <w:sz w:val="32"/>
          <w:szCs w:val="32"/>
        </w:rPr>
      </w:pPr>
      <w:r w:rsidRPr="005A42B5">
        <w:rPr>
          <w:b/>
          <w:bCs/>
          <w:sz w:val="32"/>
          <w:szCs w:val="32"/>
        </w:rPr>
        <w:lastRenderedPageBreak/>
        <w:t>{trustName}</w:t>
      </w:r>
      <w:r w:rsidRPr="005A42B5">
        <w:rPr>
          <w:b/>
          <w:bCs/>
          <w:sz w:val="32"/>
          <w:szCs w:val="32"/>
        </w:rPr>
        <w:br/>
      </w:r>
      <w:r w:rsidRPr="005A42B5">
        <w:rPr>
          <w:b/>
          <w:bCs/>
          <w:sz w:val="32"/>
          <w:szCs w:val="3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160627CD" w14:textId="77777777" w:rsidR="008469F1" w:rsidRDefault="008F3C26">
      <w:r>
        <w:t>{childrenStatement}</w:t>
      </w:r>
    </w:p>
    <w:p w14:paraId="05318F89" w14:textId="77777777" w:rsidR="008469F1" w:rsidRDefault="008F3C26">
      <w:pPr>
        <w:pStyle w:val="BodyText2"/>
      </w:pPr>
      <w:r>
        <w:t>{childrenTable}</w:t>
      </w:r>
    </w:p>
    <w:p w14:paraId="595C26C0" w14:textId="77777777" w:rsidR="008469F1" w:rsidRDefault="008469F1">
      <w:pPr>
        <w:pStyle w:val="BodyText2"/>
      </w:pP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lastRenderedPageBreak/>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59E5A95E" w14:textId="77777777" w:rsidR="008469F1" w:rsidRDefault="008F3C26">
      <w:pPr>
        <w:pStyle w:val="BodyText2"/>
      </w:pPr>
      <w:r>
        <w:t>If the other Grantor is unable or unwilling to serve for any reason, then we name {successorTrusteesDuringIncapacityFormatted} 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lastRenderedPageBreak/>
        <w:t>Upon the death of a Grantor, the other Grantor may serve as sole Trustee of all trusts created under this instrument.</w:t>
      </w:r>
    </w:p>
    <w:p w14:paraId="1D7AB1A8" w14:textId="77777777" w:rsidR="008469F1" w:rsidRDefault="008F3C26">
      <w:pPr>
        <w:pStyle w:val="BodyText2"/>
      </w:pPr>
      <w:r>
        <w:t>If the other Grantor is unable or unwilling to serve for any reason, then we name {successorTrusteesAfterDeathFormatted} 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t xml:space="preserve">Any beneficiary may petition a court of competent jurisdiction to appoint a successor Trustee to fill any vacancy lasting longer than 30 days.  The petition may subject the trust </w:t>
      </w:r>
      <w:r>
        <w:lastRenderedPageBreak/>
        <w:t>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t>Section 3.08      Appointment of Independent Special Trustee</w:t>
      </w:r>
    </w:p>
    <w:p w14:paraId="55AA6307" w14:textId="77777777" w:rsidR="008469F1" w:rsidRDefault="008F3C26">
      <w:r>
        <w:t xml:space="preserve">If for any reason the Trustee of any trust created under this instrument is unwilling or unable to act with respect to any trust property or any provision of this instrument, the Trustee shall </w:t>
      </w:r>
      <w:r>
        <w:lastRenderedPageBreak/>
        <w:t>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lastRenderedPageBreak/>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lastRenderedPageBreak/>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t xml:space="preserve">To accomplish the objectives described in this Subsection, the Trustee may establish and maintain financial accounts of all types and may execute, acknowledge, seal, and deliver deeds, assignments, agreements, authorizations, </w:t>
      </w:r>
      <w:r>
        <w:lastRenderedPageBreak/>
        <w:t>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t xml:space="preserve">Before the distribution of the deceased Grantor’s trust property as provided in this trust, the deceased Grantor’s trust property will be referred to as the administrative trust, but may continue to be known as The {grantor1FullName} and {grantor2FullName} Living Trust during the </w:t>
      </w:r>
      <w:r>
        <w:lastRenderedPageBreak/>
        <w:t>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t>Section 5.05     Payment of Death Taxes</w:t>
      </w:r>
    </w:p>
    <w:p w14:paraId="600EB645" w14:textId="77777777" w:rsidR="008469F1" w:rsidRDefault="008F3C26">
      <w:r>
        <w:t xml:space="preserve">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w:t>
      </w:r>
      <w:r>
        <w:lastRenderedPageBreak/>
        <w:t>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0A5F3461" w14:textId="77777777" w:rsidR="008469F1" w:rsidRDefault="008F3C26">
      <w:pPr>
        <w:pStyle w:val="Heading2"/>
      </w:pPr>
      <w:r>
        <w:lastRenderedPageBreak/>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t xml:space="preserve">deferring payment of all or any portion of any taxes; and </w:t>
      </w:r>
    </w:p>
    <w:p w14:paraId="2FD721A8" w14:textId="77777777" w:rsidR="008469F1" w:rsidRDefault="008F3C26">
      <w:pPr>
        <w:pStyle w:val="BodyText3"/>
      </w:pPr>
      <w:r>
        <w:lastRenderedPageBreak/>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2203, may take into account the overall size of the surviving Grantor’s estate, the projected </w:t>
      </w:r>
      <w:r>
        <w:lastRenderedPageBreak/>
        <w:t>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5CB595DE" w:rsidR="008469F1" w:rsidRDefault="008F3C26">
      <w:pPr>
        <w:pStyle w:val="Heading1"/>
      </w:pPr>
      <w:r>
        <w:t>{#hasSpecificDistributions}Article S</w:t>
      </w:r>
      <w:r w:rsidR="001112DC">
        <w:t>ix</w:t>
      </w:r>
      <w:r>
        <w:br/>
        <w:t>Specific Distributions{/hasSpecificDistributions}{^hasSpecificDistributions}Article S</w:t>
      </w:r>
      <w:r w:rsidR="001112DC">
        <w:t>ix</w:t>
      </w:r>
      <w:r>
        <w:t xml:space="preserve">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 xml:space="preserve">Any property not distributed under </w:t>
      </w:r>
      <w:proofErr w:type="gramStart"/>
      <w:r>
        <w:t>this</w:t>
      </w:r>
      <w:proofErr w:type="gramEnd"/>
      <w:r>
        <w:t xml:space="preserve">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4D39A15C" w14:textId="77777777" w:rsidR="009A57BC" w:rsidRDefault="008F3C26" w:rsidP="009A57BC">
      <w:pPr>
        <w:pStyle w:val="BodyText2"/>
      </w:pPr>
      <w:r>
        <w:lastRenderedPageBreak/>
        <w:t>At the intervals set forth below, {</w:t>
      </w:r>
      <w:proofErr w:type="gramStart"/>
      <w:r>
        <w:t>beneficiary.fullName</w:t>
      </w:r>
      <w:proofErr w:type="gramEnd"/>
      <w:r>
        <w:t>} may withdraw from {</w:t>
      </w:r>
      <w:proofErr w:type="gramStart"/>
      <w:r>
        <w:t>beneficiary.pronounPossessive</w:t>
      </w:r>
      <w:proofErr w:type="gramEnd"/>
      <w:r>
        <w:t>} trust, at any time, amounts not to exceed in the aggregate:</w:t>
      </w:r>
    </w:p>
    <w:p w14:paraId="7DE560CC" w14:textId="17164AA0" w:rsidR="009A57BC" w:rsidRPr="00CB0A86" w:rsidRDefault="009A57BC" w:rsidP="009A57BC">
      <w:pPr>
        <w:pStyle w:val="BodyText2"/>
        <w:rPr>
          <w:rFonts w:cs="Times New Roman"/>
        </w:rPr>
      </w:pPr>
      <w:r w:rsidRPr="00CB0A86">
        <w:rPr>
          <w:rFonts w:cs="Times New Roman"/>
          <w:color w:val="000000"/>
        </w:rPr>
        <w:t>{#beneficiary.ageDistributionRules}{ageRule.percentage}% of      the accumulated trust income and principal, after reaching {</w:t>
      </w:r>
      <w:proofErr w:type="spellStart"/>
      <w:r w:rsidRPr="00CB0A86">
        <w:rPr>
          <w:rFonts w:cs="Times New Roman"/>
          <w:color w:val="000000"/>
        </w:rPr>
        <w:t>ageRule.age</w:t>
      </w:r>
      <w:proofErr w:type="spellEnd"/>
      <w:r w:rsidRPr="00CB0A86">
        <w:rPr>
          <w:rFonts w:cs="Times New Roman"/>
          <w:color w:val="000000"/>
        </w:rPr>
        <w:t>} years of age; {/</w:t>
      </w:r>
      <w:proofErr w:type="spellStart"/>
      <w:r w:rsidRPr="00CB0A86">
        <w:rPr>
          <w:rFonts w:cs="Times New Roman"/>
          <w:color w:val="000000"/>
        </w:rPr>
        <w:t>beneficiary.ageDistributionRules</w:t>
      </w:r>
      <w:proofErr w:type="spellEnd"/>
      <w:r w:rsidRPr="00CB0A86">
        <w:rPr>
          <w:rFonts w:cs="Times New Roman"/>
          <w:color w:val="000000"/>
        </w:rPr>
        <w:t>}</w:t>
      </w:r>
    </w:p>
    <w:p w14:paraId="3CF2AEB7" w14:textId="63BF5BAE" w:rsidR="009A57BC" w:rsidRDefault="009A57BC">
      <w:pPr>
        <w:pStyle w:val="BodyText"/>
      </w:pPr>
    </w:p>
    <w:p w14:paraId="6D510E12" w14:textId="374DC105" w:rsidR="008469F1" w:rsidRDefault="008F3C26">
      <w:pPr>
        <w:pStyle w:val="BodyText"/>
      </w:pPr>
      <w:r>
        <w:t xml:space="preserve">           (d)      Distribution upon the Death of {</w:t>
      </w:r>
      <w:proofErr w:type="gramStart"/>
      <w:r>
        <w:t>beneficiary.fullName</w:t>
      </w:r>
      <w:proofErr w:type="gramEnd"/>
      <w:r>
        <w:t>}</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0D51B" w14:textId="77777777" w:rsidR="00871566" w:rsidRDefault="00871566">
      <w:pPr>
        <w:spacing w:after="0" w:line="240" w:lineRule="auto"/>
      </w:pPr>
      <w:r>
        <w:separator/>
      </w:r>
    </w:p>
  </w:endnote>
  <w:endnote w:type="continuationSeparator" w:id="0">
    <w:p w14:paraId="372EB427" w14:textId="77777777" w:rsidR="00871566" w:rsidRDefault="0087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2D059" w14:textId="77777777" w:rsidR="00871566" w:rsidRDefault="00871566">
      <w:pPr>
        <w:spacing w:after="0" w:line="240" w:lineRule="auto"/>
      </w:pPr>
      <w:r>
        <w:separator/>
      </w:r>
    </w:p>
  </w:footnote>
  <w:footnote w:type="continuationSeparator" w:id="0">
    <w:p w14:paraId="557B6CF6" w14:textId="77777777" w:rsidR="00871566" w:rsidRDefault="00871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112DC"/>
    <w:rsid w:val="0015074B"/>
    <w:rsid w:val="0017006D"/>
    <w:rsid w:val="001C1E35"/>
    <w:rsid w:val="0029639D"/>
    <w:rsid w:val="002D503B"/>
    <w:rsid w:val="00326F90"/>
    <w:rsid w:val="0033674D"/>
    <w:rsid w:val="003C71A5"/>
    <w:rsid w:val="003D5AE0"/>
    <w:rsid w:val="004C1244"/>
    <w:rsid w:val="004D5DF7"/>
    <w:rsid w:val="005A42B5"/>
    <w:rsid w:val="00647F0D"/>
    <w:rsid w:val="00691157"/>
    <w:rsid w:val="00814149"/>
    <w:rsid w:val="008469F1"/>
    <w:rsid w:val="00871566"/>
    <w:rsid w:val="00892AFC"/>
    <w:rsid w:val="008F0C0B"/>
    <w:rsid w:val="008F3C26"/>
    <w:rsid w:val="009653A3"/>
    <w:rsid w:val="009A57BC"/>
    <w:rsid w:val="00A4490B"/>
    <w:rsid w:val="00A90C01"/>
    <w:rsid w:val="00AA1D8D"/>
    <w:rsid w:val="00B47730"/>
    <w:rsid w:val="00CB0664"/>
    <w:rsid w:val="00CB0A86"/>
    <w:rsid w:val="00CC390C"/>
    <w:rsid w:val="00E47892"/>
    <w:rsid w:val="00E56962"/>
    <w:rsid w:val="00ED0046"/>
    <w:rsid w:val="00F830C7"/>
    <w:rsid w:val="00F94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24528</Words>
  <Characters>139813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2025-10-27T15:08:00Z</dcterms:created>
  <dcterms:modified xsi:type="dcterms:W3CDTF">2025-10-27T15:08:00Z</dcterms:modified>
  <cp:category/>
</cp:coreProperties>
</file>