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{#healthcareAgents}{#$index &gt; 0}{fullName}{^$last}, {/$last}{#$last}{/$last}{/$index &gt; 0}{/healthcareAgents}</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{#poaAgents}{#$index &gt; 0}{fullName}{^$last}, {/$last}{#$last}{/$last}{/$index &gt; 0}{/poaAgents}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{#poaAgents}{#$first}{fullName}{#age} (age {age}){/age}{/$first}{/poaAgents}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{#poaAgents}{#$first}{fullName}{#age} (age {age}){/age}{/$first}{/poaAgents} fails to serve, I appoint {#poaAgents}{#$index &gt; 0}{fullName}{^$last}, {/$last}{/$index &gt; 0}{/poaAgents}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{fullName};</w:t>
      </w:r>
    </w:p>
    <w:p w14:paraId="412ED024" w14:textId="77777777" w:rsidR="0038351D" w:rsidRDefault="00000000">
      <w:pPr>
        <w:pStyle w:val="BodyText2"/>
      </w:pPr>
      <w:r>
        <w:t>Skylar {grantorFullName}; and</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October 21, 1971</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