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rPr>
          <w:sz w:val="2"/>
          <w:szCs w:val="2"/>
        </w:rPr>
        <w:t xml:space="preserve"/>
      </w:r>
    </w:p>
    <w:p>
      <w:pPr>
        <w:spacing w:after="120"/>
        <w:jc w:val="center"/>
      </w:pPr>
      <w:r>
        <w:rPr>
          <w:rFonts w:ascii="Calibri" w:cs="Calibri" w:eastAsia="Calibri" w:hAnsi="Calibri"/>
          <w:b/>
          <w:bCs/>
          <w:color w:val="1F4E79"/>
          <w:sz w:val="60"/>
          <w:szCs w:val="60"/>
        </w:rPr>
        <w:t xml:space="preserve">ROZSEWA</w:t>
      </w:r>
    </w:p>
    <w:p>
      <w:pPr>
        <w:spacing w:after="400"/>
        <w:jc w:val="center"/>
      </w:pPr>
      <w:r>
        <w:rPr>
          <w:rFonts w:ascii="Calibri" w:cs="Calibri" w:eastAsia="Calibri" w:hAnsi="Calibri"/>
          <w:color w:val="595959"/>
          <w:sz w:val="24"/>
          <w:szCs w:val="24"/>
        </w:rPr>
        <w:t xml:space="preserve">Multi-Services Private Limited</w:t>
      </w:r>
    </w:p>
    <w:p>
      <w:pPr>
        <w:pBdr>
          <w:top w:val="single" w:color="1F4E79" w:sz="8"/>
        </w:pBdr>
        <w:spacing w:after="140"/>
        <w:jc w:val="center"/>
      </w:pPr>
      <w:r>
        <w:rPr>
          <w:sz w:val="4"/>
          <w:szCs w:val="4"/>
        </w:rPr>
        <w:t xml:space="preserve"/>
      </w:r>
    </w:p>
    <w:p>
      <w:pPr>
        <w:spacing w:after="100"/>
        <w:jc w:val="center"/>
      </w:pPr>
      <w:r>
        <w:rPr>
          <w:rFonts w:ascii="Calibri" w:cs="Calibri" w:eastAsia="Calibri" w:hAnsi="Calibri"/>
          <w:b/>
          <w:bCs/>
          <w:color w:val="1A1A1A"/>
          <w:sz w:val="44"/>
          <w:szCs w:val="44"/>
        </w:rPr>
        <w:t xml:space="preserve">RozSewa Coins &amp; Offers</w:t>
      </w:r>
    </w:p>
    <w:p>
      <w:pPr>
        <w:spacing w:after="200"/>
        <w:jc w:val="center"/>
      </w:pPr>
      <w:r>
        <w:rPr>
          <w:rFonts w:ascii="Calibri" w:cs="Calibri" w:eastAsia="Calibri" w:hAnsi="Calibri"/>
          <w:color w:val="B45309"/>
          <w:sz w:val="26"/>
          <w:szCs w:val="26"/>
        </w:rPr>
        <w:t xml:space="preserve">Complete Functional Flow — As Built</w:t>
      </w:r>
    </w:p>
    <w:p>
      <w:pPr>
        <w:pBdr>
          <w:bottom w:val="single" w:color="1F4E79" w:sz="8"/>
        </w:pBdr>
        <w:spacing w:after="500"/>
        <w:jc w:val="center"/>
      </w:pPr>
      <w:r>
        <w:rPr>
          <w:sz w:val="4"/>
          <w:szCs w:val="4"/>
        </w:rPr>
        <w:t xml:space="preserve"/>
      </w:r>
    </w:p>
    <w:p>
      <w:pPr>
        <w:spacing w:after="80"/>
        <w:jc w:val="center"/>
      </w:pPr>
      <w:r>
        <w:rPr>
          <w:rFonts w:ascii="Calibri" w:cs="Calibri" w:eastAsia="Calibri" w:hAnsi="Calibri"/>
          <w:color w:val="595959"/>
          <w:sz w:val="22"/>
          <w:szCs w:val="22"/>
        </w:rPr>
        <w:t xml:space="preserve">Business &amp; Functional Reference</w:t>
      </w:r>
    </w:p>
    <w:p>
      <w:pPr>
        <w:spacing w:after="80"/>
        <w:jc w:val="center"/>
      </w:pPr>
      <w:r>
        <w:rPr>
          <w:rFonts w:ascii="Calibri" w:cs="Calibri" w:eastAsia="Calibri" w:hAnsi="Calibri"/>
          <w:color w:val="595959"/>
          <w:sz w:val="22"/>
          <w:szCs w:val="22"/>
        </w:rPr>
        <w:t xml:space="preserve">Prepared for client review</w:t>
      </w:r>
    </w:p>
    <w:p>
      <w:pPr>
        <w:jc w:val="center"/>
      </w:pPr>
      <w:r>
        <w:rPr>
          <w:rFonts w:ascii="Calibri" w:cs="Calibri" w:eastAsia="Calibri" w:hAnsi="Calibri"/>
          <w:color w:val="595959"/>
          <w:sz w:val="22"/>
          <w:szCs w:val="22"/>
        </w:rPr>
        <w:t xml:space="preserve">September 2026</w:t>
      </w:r>
    </w:p>
    <w:p>
      <w:r>
        <w:br w:type="page"/>
      </w:r>
    </w:p>
    <w:p>
      <w:pPr>
        <w:pStyle w:val="Heading1"/>
        <w:keepNext/>
        <w:spacing w:after="180" w:before="340"/>
      </w:pPr>
      <w:r>
        <w:rPr>
          <w:rFonts w:ascii="Calibri" w:cs="Calibri" w:eastAsia="Calibri" w:hAnsi="Calibri"/>
          <w:b/>
          <w:bCs/>
          <w:color w:val="1F4E79"/>
          <w:sz w:val="32"/>
          <w:szCs w:val="32"/>
        </w:rPr>
        <w:t xml:space="preserve">Contents</w:t>
      </w:r>
    </w:p>
    <w:p>
      <w:pPr>
        <w:pBdr>
          <w:bottom w:val="single" w:color="D0D7E2" w:sz="6"/>
        </w:pBdr>
        <w:spacing w:after="160" w:before="60"/>
      </w:pPr>
      <w:r>
        <w:rPr>
          <w:sz w:val="2"/>
          <w:szCs w:val="2"/>
        </w:rPr>
        <w:t xml:space="preserve"/>
      </w:r>
    </w:p>
    <w:p>
      <w:pPr>
        <w:spacing w:after="90" w:line="276"/>
      </w:pPr>
      <w:r>
        <w:rPr>
          <w:rFonts w:ascii="Calibri" w:cs="Calibri" w:eastAsia="Calibri" w:hAnsi="Calibri"/>
          <w:b/>
          <w:bCs/>
          <w:color w:val="1F4E79"/>
          <w:sz w:val="21"/>
          <w:szCs w:val="21"/>
        </w:rPr>
        <w:t xml:space="preserve">1.  </w:t>
      </w:r>
      <w:r>
        <w:rPr>
          <w:rFonts w:ascii="Calibri" w:cs="Calibri" w:eastAsia="Calibri" w:hAnsi="Calibri"/>
          <w:color w:val="262626"/>
          <w:sz w:val="21"/>
          <w:szCs w:val="21"/>
        </w:rPr>
        <w:t xml:space="preserve">About This Document</w:t>
      </w:r>
    </w:p>
    <w:p>
      <w:pPr>
        <w:spacing w:after="90" w:line="276"/>
      </w:pPr>
      <w:r>
        <w:rPr>
          <w:rFonts w:ascii="Calibri" w:cs="Calibri" w:eastAsia="Calibri" w:hAnsi="Calibri"/>
          <w:b/>
          <w:bCs/>
          <w:color w:val="1F4E79"/>
          <w:sz w:val="21"/>
          <w:szCs w:val="21"/>
        </w:rPr>
        <w:t xml:space="preserve">2.  </w:t>
      </w:r>
      <w:r>
        <w:rPr>
          <w:rFonts w:ascii="Calibri" w:cs="Calibri" w:eastAsia="Calibri" w:hAnsi="Calibri"/>
          <w:color w:val="262626"/>
          <w:sz w:val="21"/>
          <w:szCs w:val="21"/>
        </w:rPr>
        <w:t xml:space="preserve">RozSewa Coins — Overview</w:t>
      </w:r>
    </w:p>
    <w:p>
      <w:pPr>
        <w:spacing w:after="90" w:line="276"/>
      </w:pPr>
      <w:r>
        <w:rPr>
          <w:rFonts w:ascii="Calibri" w:cs="Calibri" w:eastAsia="Calibri" w:hAnsi="Calibri"/>
          <w:b/>
          <w:bCs/>
          <w:color w:val="1F4E79"/>
          <w:sz w:val="21"/>
          <w:szCs w:val="21"/>
        </w:rPr>
        <w:t xml:space="preserve">3.  </w:t>
      </w:r>
      <w:r>
        <w:rPr>
          <w:rFonts w:ascii="Calibri" w:cs="Calibri" w:eastAsia="Calibri" w:hAnsi="Calibri"/>
          <w:color w:val="262626"/>
          <w:sz w:val="21"/>
          <w:szCs w:val="21"/>
        </w:rPr>
        <w:t xml:space="preserve">How Customers Earn Coins</w:t>
      </w:r>
    </w:p>
    <w:p>
      <w:pPr>
        <w:spacing w:after="90" w:line="276"/>
      </w:pPr>
      <w:r>
        <w:rPr>
          <w:rFonts w:ascii="Calibri" w:cs="Calibri" w:eastAsia="Calibri" w:hAnsi="Calibri"/>
          <w:b/>
          <w:bCs/>
          <w:color w:val="1F4E79"/>
          <w:sz w:val="21"/>
          <w:szCs w:val="21"/>
        </w:rPr>
        <w:t xml:space="preserve">4.  </w:t>
      </w:r>
      <w:r>
        <w:rPr>
          <w:rFonts w:ascii="Calibri" w:cs="Calibri" w:eastAsia="Calibri" w:hAnsi="Calibri"/>
          <w:color w:val="262626"/>
          <w:sz w:val="21"/>
          <w:szCs w:val="21"/>
        </w:rPr>
        <w:t xml:space="preserve">How Partners and Sewaks Earn Coins</w:t>
      </w:r>
    </w:p>
    <w:p>
      <w:pPr>
        <w:spacing w:after="90" w:line="276"/>
      </w:pPr>
      <w:r>
        <w:rPr>
          <w:rFonts w:ascii="Calibri" w:cs="Calibri" w:eastAsia="Calibri" w:hAnsi="Calibri"/>
          <w:b/>
          <w:bCs/>
          <w:color w:val="1F4E79"/>
          <w:sz w:val="21"/>
          <w:szCs w:val="21"/>
        </w:rPr>
        <w:t xml:space="preserve">5.  </w:t>
      </w:r>
      <w:r>
        <w:rPr>
          <w:rFonts w:ascii="Calibri" w:cs="Calibri" w:eastAsia="Calibri" w:hAnsi="Calibri"/>
          <w:color w:val="262626"/>
          <w:sz w:val="21"/>
          <w:szCs w:val="21"/>
        </w:rPr>
        <w:t xml:space="preserve">Where Coins Can Be Used</w:t>
      </w:r>
    </w:p>
    <w:p>
      <w:pPr>
        <w:spacing w:after="90" w:line="276"/>
      </w:pPr>
      <w:r>
        <w:rPr>
          <w:rFonts w:ascii="Calibri" w:cs="Calibri" w:eastAsia="Calibri" w:hAnsi="Calibri"/>
          <w:b/>
          <w:bCs/>
          <w:color w:val="1F4E79"/>
          <w:sz w:val="21"/>
          <w:szCs w:val="21"/>
        </w:rPr>
        <w:t xml:space="preserve">6.  </w:t>
      </w:r>
      <w:r>
        <w:rPr>
          <w:rFonts w:ascii="Calibri" w:cs="Calibri" w:eastAsia="Calibri" w:hAnsi="Calibri"/>
          <w:color w:val="262626"/>
          <w:sz w:val="21"/>
          <w:szCs w:val="21"/>
        </w:rPr>
        <w:t xml:space="preserve">Coin Redemption — Worked Examples</w:t>
      </w:r>
    </w:p>
    <w:p>
      <w:pPr>
        <w:spacing w:after="90" w:line="276"/>
      </w:pPr>
      <w:r>
        <w:rPr>
          <w:rFonts w:ascii="Calibri" w:cs="Calibri" w:eastAsia="Calibri" w:hAnsi="Calibri"/>
          <w:b/>
          <w:bCs/>
          <w:color w:val="1F4E79"/>
          <w:sz w:val="21"/>
          <w:szCs w:val="21"/>
        </w:rPr>
        <w:t xml:space="preserve">7.  </w:t>
      </w:r>
      <w:r>
        <w:rPr>
          <w:rFonts w:ascii="Calibri" w:cs="Calibri" w:eastAsia="Calibri" w:hAnsi="Calibri"/>
          <w:color w:val="262626"/>
          <w:sz w:val="21"/>
          <w:szCs w:val="21"/>
        </w:rPr>
        <w:t xml:space="preserve">How a Coin Payment Is Protected</w:t>
      </w:r>
    </w:p>
    <w:p>
      <w:pPr>
        <w:spacing w:after="90" w:line="276"/>
      </w:pPr>
      <w:r>
        <w:rPr>
          <w:rFonts w:ascii="Calibri" w:cs="Calibri" w:eastAsia="Calibri" w:hAnsi="Calibri"/>
          <w:b/>
          <w:bCs/>
          <w:color w:val="1F4E79"/>
          <w:sz w:val="21"/>
          <w:szCs w:val="21"/>
        </w:rPr>
        <w:t xml:space="preserve">8.  </w:t>
      </w:r>
      <w:r>
        <w:rPr>
          <w:rFonts w:ascii="Calibri" w:cs="Calibri" w:eastAsia="Calibri" w:hAnsi="Calibri"/>
          <w:color w:val="262626"/>
          <w:sz w:val="21"/>
          <w:szCs w:val="21"/>
        </w:rPr>
        <w:t xml:space="preserve">Refunds, Cancellations and Reversals</w:t>
      </w:r>
    </w:p>
    <w:p>
      <w:pPr>
        <w:spacing w:after="90" w:line="276"/>
      </w:pPr>
      <w:r>
        <w:rPr>
          <w:rFonts w:ascii="Calibri" w:cs="Calibri" w:eastAsia="Calibri" w:hAnsi="Calibri"/>
          <w:b/>
          <w:bCs/>
          <w:color w:val="1F4E79"/>
          <w:sz w:val="21"/>
          <w:szCs w:val="21"/>
        </w:rPr>
        <w:t xml:space="preserve">9.  </w:t>
      </w:r>
      <w:r>
        <w:rPr>
          <w:rFonts w:ascii="Calibri" w:cs="Calibri" w:eastAsia="Calibri" w:hAnsi="Calibri"/>
          <w:color w:val="262626"/>
          <w:sz w:val="21"/>
          <w:szCs w:val="21"/>
        </w:rPr>
        <w:t xml:space="preserve">Coin Expiry</w:t>
      </w:r>
    </w:p>
    <w:p>
      <w:pPr>
        <w:spacing w:after="90" w:line="276"/>
      </w:pPr>
      <w:r>
        <w:rPr>
          <w:rFonts w:ascii="Calibri" w:cs="Calibri" w:eastAsia="Calibri" w:hAnsi="Calibri"/>
          <w:b/>
          <w:bCs/>
          <w:color w:val="1F4E79"/>
          <w:sz w:val="21"/>
          <w:szCs w:val="21"/>
        </w:rPr>
        <w:t xml:space="preserve">10.  </w:t>
      </w:r>
      <w:r>
        <w:rPr>
          <w:rFonts w:ascii="Calibri" w:cs="Calibri" w:eastAsia="Calibri" w:hAnsi="Calibri"/>
          <w:color w:val="262626"/>
          <w:sz w:val="21"/>
          <w:szCs w:val="21"/>
        </w:rPr>
        <w:t xml:space="preserve">Referral Anti-Fraud Protection</w:t>
      </w:r>
    </w:p>
    <w:p>
      <w:pPr>
        <w:spacing w:after="90" w:line="276"/>
      </w:pPr>
      <w:r>
        <w:rPr>
          <w:rFonts w:ascii="Calibri" w:cs="Calibri" w:eastAsia="Calibri" w:hAnsi="Calibri"/>
          <w:b/>
          <w:bCs/>
          <w:color w:val="1F4E79"/>
          <w:sz w:val="21"/>
          <w:szCs w:val="21"/>
        </w:rPr>
        <w:t xml:space="preserve">11.  </w:t>
      </w:r>
      <w:r>
        <w:rPr>
          <w:rFonts w:ascii="Calibri" w:cs="Calibri" w:eastAsia="Calibri" w:hAnsi="Calibri"/>
          <w:color w:val="262626"/>
          <w:sz w:val="21"/>
          <w:szCs w:val="21"/>
        </w:rPr>
        <w:t xml:space="preserve">RozSewa Offers — Overview</w:t>
      </w:r>
    </w:p>
    <w:p>
      <w:pPr>
        <w:spacing w:after="90" w:line="276"/>
      </w:pPr>
      <w:r>
        <w:rPr>
          <w:rFonts w:ascii="Calibri" w:cs="Calibri" w:eastAsia="Calibri" w:hAnsi="Calibri"/>
          <w:b/>
          <w:bCs/>
          <w:color w:val="1F4E79"/>
          <w:sz w:val="21"/>
          <w:szCs w:val="21"/>
        </w:rPr>
        <w:t xml:space="preserve">12.  </w:t>
      </w:r>
      <w:r>
        <w:rPr>
          <w:rFonts w:ascii="Calibri" w:cs="Calibri" w:eastAsia="Calibri" w:hAnsi="Calibri"/>
          <w:color w:val="262626"/>
          <w:sz w:val="21"/>
          <w:szCs w:val="21"/>
        </w:rPr>
        <w:t xml:space="preserve">Creating an Offer</w:t>
      </w:r>
    </w:p>
    <w:p>
      <w:pPr>
        <w:spacing w:after="90" w:line="276"/>
      </w:pPr>
      <w:r>
        <w:rPr>
          <w:rFonts w:ascii="Calibri" w:cs="Calibri" w:eastAsia="Calibri" w:hAnsi="Calibri"/>
          <w:b/>
          <w:bCs/>
          <w:color w:val="1F4E79"/>
          <w:sz w:val="21"/>
          <w:szCs w:val="21"/>
        </w:rPr>
        <w:t xml:space="preserve">13.  </w:t>
      </w:r>
      <w:r>
        <w:rPr>
          <w:rFonts w:ascii="Calibri" w:cs="Calibri" w:eastAsia="Calibri" w:hAnsi="Calibri"/>
          <w:color w:val="262626"/>
          <w:sz w:val="21"/>
          <w:szCs w:val="21"/>
        </w:rPr>
        <w:t xml:space="preserve">Offer Validity and Automatic Expiry</w:t>
      </w:r>
    </w:p>
    <w:p>
      <w:pPr>
        <w:spacing w:after="90" w:line="276"/>
      </w:pPr>
      <w:r>
        <w:rPr>
          <w:rFonts w:ascii="Calibri" w:cs="Calibri" w:eastAsia="Calibri" w:hAnsi="Calibri"/>
          <w:b/>
          <w:bCs/>
          <w:color w:val="1F4E79"/>
          <w:sz w:val="21"/>
          <w:szCs w:val="21"/>
        </w:rPr>
        <w:t xml:space="preserve">14.  </w:t>
      </w:r>
      <w:r>
        <w:rPr>
          <w:rFonts w:ascii="Calibri" w:cs="Calibri" w:eastAsia="Calibri" w:hAnsi="Calibri"/>
          <w:color w:val="262626"/>
          <w:sz w:val="21"/>
          <w:szCs w:val="21"/>
        </w:rPr>
        <w:t xml:space="preserve">Where Offers Appear to the Customer</w:t>
      </w:r>
    </w:p>
    <w:p>
      <w:pPr>
        <w:spacing w:after="90" w:line="276"/>
      </w:pPr>
      <w:r>
        <w:rPr>
          <w:rFonts w:ascii="Calibri" w:cs="Calibri" w:eastAsia="Calibri" w:hAnsi="Calibri"/>
          <w:b/>
          <w:bCs/>
          <w:color w:val="1F4E79"/>
          <w:sz w:val="21"/>
          <w:szCs w:val="21"/>
        </w:rPr>
        <w:t xml:space="preserve">15.  </w:t>
      </w:r>
      <w:r>
        <w:rPr>
          <w:rFonts w:ascii="Calibri" w:cs="Calibri" w:eastAsia="Calibri" w:hAnsi="Calibri"/>
          <w:color w:val="262626"/>
          <w:sz w:val="21"/>
          <w:szCs w:val="21"/>
        </w:rPr>
        <w:t xml:space="preserve">Offers Combined with Coins</w:t>
      </w:r>
    </w:p>
    <w:p>
      <w:pPr>
        <w:spacing w:after="90" w:line="276"/>
      </w:pPr>
      <w:r>
        <w:rPr>
          <w:rFonts w:ascii="Calibri" w:cs="Calibri" w:eastAsia="Calibri" w:hAnsi="Calibri"/>
          <w:b/>
          <w:bCs/>
          <w:color w:val="1F4E79"/>
          <w:sz w:val="21"/>
          <w:szCs w:val="21"/>
        </w:rPr>
        <w:t xml:space="preserve">16.  </w:t>
      </w:r>
      <w:r>
        <w:rPr>
          <w:rFonts w:ascii="Calibri" w:cs="Calibri" w:eastAsia="Calibri" w:hAnsi="Calibri"/>
          <w:color w:val="262626"/>
          <w:sz w:val="21"/>
          <w:szCs w:val="21"/>
        </w:rPr>
        <w:t xml:space="preserve">Who Pays for the Discount</w:t>
      </w:r>
    </w:p>
    <w:p>
      <w:pPr>
        <w:spacing w:after="90" w:line="276"/>
      </w:pPr>
      <w:r>
        <w:rPr>
          <w:rFonts w:ascii="Calibri" w:cs="Calibri" w:eastAsia="Calibri" w:hAnsi="Calibri"/>
          <w:b/>
          <w:bCs/>
          <w:color w:val="1F4E79"/>
          <w:sz w:val="21"/>
          <w:szCs w:val="21"/>
        </w:rPr>
        <w:t xml:space="preserve">17.  </w:t>
      </w:r>
      <w:r>
        <w:rPr>
          <w:rFonts w:ascii="Calibri" w:cs="Calibri" w:eastAsia="Calibri" w:hAnsi="Calibri"/>
          <w:color w:val="262626"/>
          <w:sz w:val="21"/>
          <w:szCs w:val="21"/>
        </w:rPr>
        <w:t xml:space="preserve">Admin Control Summary</w:t>
      </w:r>
    </w:p>
    <w:p>
      <w:pPr>
        <w:spacing w:after="90" w:line="276"/>
      </w:pPr>
      <w:r>
        <w:rPr>
          <w:rFonts w:ascii="Calibri" w:cs="Calibri" w:eastAsia="Calibri" w:hAnsi="Calibri"/>
          <w:b/>
          <w:bCs/>
          <w:color w:val="1F4E79"/>
          <w:sz w:val="21"/>
          <w:szCs w:val="21"/>
        </w:rPr>
        <w:t xml:space="preserve">18.  </w:t>
      </w:r>
      <w:r>
        <w:rPr>
          <w:rFonts w:ascii="Calibri" w:cs="Calibri" w:eastAsia="Calibri" w:hAnsi="Calibri"/>
          <w:color w:val="262626"/>
          <w:sz w:val="21"/>
          <w:szCs w:val="21"/>
        </w:rPr>
        <w:t xml:space="preserve">Default Settings Reference</w:t>
      </w:r>
    </w:p>
    <w:p>
      <w:r>
        <w:br w:type="page"/>
      </w:r>
    </w:p>
    <w:p>
      <w:pPr>
        <w:pStyle w:val="Heading1"/>
        <w:keepNext/>
        <w:spacing w:after="180" w:before="340"/>
      </w:pPr>
      <w:r>
        <w:rPr>
          <w:rFonts w:ascii="Calibri" w:cs="Calibri" w:eastAsia="Calibri" w:hAnsi="Calibri"/>
          <w:b/>
          <w:bCs/>
          <w:color w:val="1F4E79"/>
          <w:sz w:val="32"/>
          <w:szCs w:val="32"/>
        </w:rPr>
        <w:t xml:space="preserve">1. About This Document</w:t>
      </w:r>
    </w:p>
    <w:p>
      <w:pPr>
        <w:pBdr>
          <w:bottom w:val="single" w:color="D0D7E2" w:sz="6"/>
        </w:pBdr>
        <w:spacing w:after="160" w:before="60"/>
      </w:pPr>
      <w:r>
        <w:rPr>
          <w:sz w:val="2"/>
          <w:szCs w:val="2"/>
        </w:rPr>
        <w:t xml:space="preserve"/>
      </w:r>
    </w:p>
    <w:p>
      <w:pPr>
        <w:spacing w:after="120" w:line="276"/>
      </w:pPr>
      <w:r>
        <w:rPr>
          <w:rFonts w:ascii="Calibri" w:cs="Calibri" w:eastAsia="Calibri" w:hAnsi="Calibri"/>
          <w:color w:val="262626"/>
          <w:sz w:val="21"/>
          <w:szCs w:val="21"/>
        </w:rPr>
        <w:t xml:space="preserve">This document explains two customer-facing systems that have been built into the RozSewa platform: the RozSewa Coins loyalty programme and the RozSewa Offers discounted-pricing system.</w:t>
      </w:r>
    </w:p>
    <w:p>
      <w:pPr>
        <w:spacing w:after="120" w:line="276"/>
      </w:pPr>
      <w:r>
        <w:rPr>
          <w:rFonts w:ascii="Calibri" w:cs="Calibri" w:eastAsia="Calibri" w:hAnsi="Calibri"/>
          <w:color w:val="262626"/>
          <w:sz w:val="21"/>
          <w:szCs w:val="21"/>
        </w:rPr>
        <w:t xml:space="preserve">It is written as a business reference. It describes what each system does, who benefits, what the money movement looks like, and what the administrator can control. It does not describe how the software is written internally.</w:t>
      </w:r>
    </w:p>
    <w:p>
      <w:pPr>
        <w:spacing w:after="120" w:line="276"/>
      </w:pPr>
      <w:r>
        <w:rPr>
          <w:rFonts w:ascii="Calibri" w:cs="Calibri" w:eastAsia="Calibri" w:hAnsi="Calibri"/>
          <w:color w:val="262626"/>
          <w:sz w:val="21"/>
          <w:szCs w:val="21"/>
        </w:rPr>
        <w:t xml:space="preserve">Every figure and example in this document reflects the behaviour that has been built and verified in the live application.</w:t>
      </w:r>
    </w:p>
    <w:p>
      <w:pPr>
        <w:spacing w:after="80"/>
      </w:pPr>
      <w:r>
        <w:rPr>
          <w:sz w:val="2"/>
          <w:szCs w:val="2"/>
        </w:rPr>
        <w:t xml:space="preserve"/>
      </w:r>
    </w:p>
    <w:tbl>
      <w:tblPr>
        <w:tblW w:type="dxa" w:w="9026"/>
        <w:tblBorders>
          <w:top w:val="single" w:color="B45309" w:sz="4"/>
          <w:left w:val="single" w:color="B45309" w:sz="18"/>
          <w:bottom w:val="single" w:color="B45309" w:sz="4"/>
          <w:right w:val="single" w:color="B45309" w:sz="4"/>
          <w:insideH w:val="none"/>
          <w:insideV w:val="none"/>
        </w:tblBorders>
      </w:tblPr>
      <w:tblGrid>
        <w:gridCol w:w="9026"/>
      </w:tblGrid>
      <w:tr>
        <w:trPr>
          <w:cantSplit/>
        </w:trPr>
        <w:tc>
          <w:tcPr>
            <w:tcW w:type="dxa" w:w="9026"/>
            <w:shd w:fill="FFF8E7" w:color="auto" w:val="clear"/>
            <w:tcMar>
              <w:top w:type="dxa" w:w="140"/>
              <w:left w:type="dxa" w:w="190"/>
              <w:bottom w:type="dxa" w:w="140"/>
              <w:right w:type="dxa" w:w="160"/>
            </w:tcMar>
          </w:tcPr>
          <w:p>
            <w:pPr>
              <w:spacing w:after="90"/>
            </w:pPr>
            <w:r>
              <w:rPr>
                <w:rFonts w:ascii="Calibri" w:cs="Calibri" w:eastAsia="Calibri" w:hAnsi="Calibri"/>
                <w:b/>
                <w:bCs/>
                <w:color w:val="B45309"/>
                <w:sz w:val="21"/>
                <w:szCs w:val="21"/>
              </w:rPr>
              <w:t xml:space="preserve">The two systems are separate, and deliberately so</w:t>
            </w:r>
          </w:p>
          <w:p>
            <w:pPr>
              <w:spacing w:after="70" w:line="270"/>
            </w:pPr>
            <w:r>
              <w:rPr>
                <w:rFonts w:ascii="Calibri" w:cs="Calibri" w:eastAsia="Calibri" w:hAnsi="Calibri"/>
                <w:color w:val="3D3D3D"/>
                <w:sz w:val="20"/>
                <w:szCs w:val="20"/>
              </w:rPr>
              <w:t xml:space="preserve">An Offer is a discounted price on a service. The customer simply sees a lower price.</w:t>
            </w:r>
          </w:p>
          <w:p>
            <w:pPr>
              <w:spacing w:after="70" w:line="270"/>
            </w:pPr>
            <w:r>
              <w:rPr>
                <w:rFonts w:ascii="Calibri" w:cs="Calibri" w:eastAsia="Calibri" w:hAnsi="Calibri"/>
                <w:color w:val="3D3D3D"/>
                <w:sz w:val="20"/>
                <w:szCs w:val="20"/>
              </w:rPr>
              <w:t xml:space="preserve">Coins are reward points the customer earns and then spends at checkout.</w:t>
            </w:r>
          </w:p>
          <w:p>
            <w:pPr>
              <w:spacing w:after="0" w:line="270"/>
            </w:pPr>
            <w:r>
              <w:rPr>
                <w:rFonts w:ascii="Calibri" w:cs="Calibri" w:eastAsia="Calibri" w:hAnsi="Calibri"/>
                <w:color w:val="3D3D3D"/>
                <w:sz w:val="20"/>
                <w:szCs w:val="20"/>
              </w:rPr>
              <w:t xml:space="preserve">They can be used together, or kept apart — the administrator decides this for each individual offer.</w:t>
            </w:r>
          </w:p>
        </w:tc>
      </w:tr>
    </w:tbl>
    <w:p>
      <w:pPr>
        <w:spacing w:after="260"/>
      </w:pPr>
      <w:r>
        <w:rPr>
          <w:sz w:val="2"/>
          <w:szCs w:val="2"/>
        </w:rPr>
        <w:t xml:space="preserve"/>
      </w:r>
    </w:p>
    <w:p>
      <w:pPr>
        <w:pStyle w:val="Heading1"/>
        <w:keepNext/>
        <w:spacing w:after="180" w:before="340"/>
      </w:pPr>
      <w:r>
        <w:rPr>
          <w:rFonts w:ascii="Calibri" w:cs="Calibri" w:eastAsia="Calibri" w:hAnsi="Calibri"/>
          <w:b/>
          <w:bCs/>
          <w:color w:val="1F4E79"/>
          <w:sz w:val="32"/>
          <w:szCs w:val="32"/>
        </w:rPr>
        <w:t xml:space="preserve">2. RozSewa Coins — Overview</w:t>
      </w:r>
    </w:p>
    <w:p>
      <w:pPr>
        <w:pBdr>
          <w:bottom w:val="single" w:color="D0D7E2" w:sz="6"/>
        </w:pBdr>
        <w:spacing w:after="160" w:before="60"/>
      </w:pPr>
      <w:r>
        <w:rPr>
          <w:sz w:val="2"/>
          <w:szCs w:val="2"/>
        </w:rPr>
        <w:t xml:space="preserve"/>
      </w:r>
    </w:p>
    <w:p>
      <w:pPr>
        <w:spacing w:after="120" w:line="276"/>
      </w:pPr>
      <w:r>
        <w:rPr>
          <w:rFonts w:ascii="Calibri" w:cs="Calibri" w:eastAsia="Calibri" w:hAnsi="Calibri"/>
          <w:color w:val="262626"/>
          <w:sz w:val="21"/>
          <w:szCs w:val="21"/>
        </w:rPr>
        <w:t xml:space="preserve">RozSewa Coins are platform reward points. Customers, Partners and Sewaks earn them by using the platform, and spend them to reduce what they pay.</w:t>
      </w:r>
    </w:p>
    <w:p>
      <w:pPr>
        <w:pStyle w:val="Heading2"/>
        <w:keepNext/>
        <w:spacing w:after="130" w:before="280"/>
      </w:pPr>
      <w:r>
        <w:rPr>
          <w:rFonts w:ascii="Calibri" w:cs="Calibri" w:eastAsia="Calibri" w:hAnsi="Calibri"/>
          <w:b/>
          <w:bCs/>
          <w:color w:val="1F4E79"/>
          <w:sz w:val="25"/>
          <w:szCs w:val="25"/>
        </w:rPr>
        <w:t xml:space="preserve">Conversion Rate</w:t>
      </w:r>
    </w:p>
    <w:p>
      <w:pPr>
        <w:spacing w:after="120" w:line="276"/>
      </w:pPr>
      <w:r>
        <w:rPr>
          <w:rFonts w:ascii="Calibri" w:cs="Calibri" w:eastAsia="Calibri" w:hAnsi="Calibri"/>
          <w:color w:val="262626"/>
          <w:sz w:val="21"/>
          <w:szCs w:val="21"/>
        </w:rPr>
        <w:t xml:space="preserve">The value of a coin is fixed and configurable by the administrator. At the standard rate:</w:t>
      </w:r>
    </w:p>
    <w:p>
      <w:pPr>
        <w:spacing w:after="60"/>
      </w:pPr>
      <w:r>
        <w:rPr>
          <w:sz w:val="2"/>
          <w:szCs w:val="2"/>
        </w:rPr>
        <w:t xml:space="preserve"/>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4513"/>
        <w:gridCol w:w="4513"/>
      </w:tblGrid>
      <w:tr>
        <w:trPr>
          <w:cantSplit/>
          <w:tblHeader/>
        </w:trPr>
        <w:tc>
          <w:tcPr>
            <w:tcW w:type="dxa" w:w="4513"/>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Coins</w:t>
            </w:r>
          </w:p>
        </w:tc>
        <w:tc>
          <w:tcPr>
            <w:tcW w:type="dxa" w:w="4513"/>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Value</w:t>
            </w:r>
          </w:p>
        </w:tc>
      </w:tr>
      <w:tr>
        <w:trPr>
          <w:cantSplit/>
        </w:trPr>
        <w:tc>
          <w:tcPr>
            <w:tcW w:type="dxa" w:w="4513"/>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10 Coins</w:t>
            </w:r>
          </w:p>
        </w:tc>
        <w:tc>
          <w:tcPr>
            <w:tcW w:type="dxa" w:w="4513"/>
            <w:tcMar>
              <w:top w:type="dxa" w:w="90"/>
              <w:left w:type="dxa" w:w="130"/>
              <w:bottom w:type="dxa" w:w="90"/>
              <w:right w:type="dxa" w:w="130"/>
            </w:tcMar>
          </w:tcPr>
          <w:p>
            <w:pPr>
              <w:spacing w:after="0" w:line="260"/>
              <w:jc w:val="right"/>
            </w:pPr>
            <w:r>
              <w:rPr>
                <w:rFonts w:ascii="Calibri" w:cs="Calibri" w:eastAsia="Calibri" w:hAnsi="Calibri"/>
                <w:b w:val="false"/>
                <w:bCs w:val="false"/>
                <w:color w:val="262626"/>
                <w:sz w:val="20"/>
                <w:szCs w:val="20"/>
              </w:rPr>
              <w:t xml:space="preserve">₹1</w:t>
            </w:r>
          </w:p>
        </w:tc>
      </w:tr>
      <w:tr>
        <w:trPr>
          <w:cantSplit/>
        </w:trPr>
        <w:tc>
          <w:tcPr>
            <w:tcW w:type="dxa" w:w="4513"/>
            <w:shd w:fill="F5F7FA" w:color="auto" w:val="clear"/>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100 Coins</w:t>
            </w:r>
          </w:p>
        </w:tc>
        <w:tc>
          <w:tcPr>
            <w:tcW w:type="dxa" w:w="4513"/>
            <w:shd w:fill="F5F7FA" w:color="auto" w:val="clear"/>
            <w:tcMar>
              <w:top w:type="dxa" w:w="90"/>
              <w:left w:type="dxa" w:w="130"/>
              <w:bottom w:type="dxa" w:w="90"/>
              <w:right w:type="dxa" w:w="130"/>
            </w:tcMar>
          </w:tcPr>
          <w:p>
            <w:pPr>
              <w:spacing w:after="0" w:line="260"/>
              <w:jc w:val="right"/>
            </w:pPr>
            <w:r>
              <w:rPr>
                <w:rFonts w:ascii="Calibri" w:cs="Calibri" w:eastAsia="Calibri" w:hAnsi="Calibri"/>
                <w:b w:val="false"/>
                <w:bCs w:val="false"/>
                <w:color w:val="262626"/>
                <w:sz w:val="20"/>
                <w:szCs w:val="20"/>
              </w:rPr>
              <w:t xml:space="preserve">₹10</w:t>
            </w:r>
          </w:p>
        </w:tc>
      </w:tr>
      <w:tr>
        <w:trPr>
          <w:cantSplit/>
        </w:trPr>
        <w:tc>
          <w:tcPr>
            <w:tcW w:type="dxa" w:w="4513"/>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500 Coins</w:t>
            </w:r>
          </w:p>
        </w:tc>
        <w:tc>
          <w:tcPr>
            <w:tcW w:type="dxa" w:w="4513"/>
            <w:tcMar>
              <w:top w:type="dxa" w:w="90"/>
              <w:left w:type="dxa" w:w="130"/>
              <w:bottom w:type="dxa" w:w="90"/>
              <w:right w:type="dxa" w:w="130"/>
            </w:tcMar>
          </w:tcPr>
          <w:p>
            <w:pPr>
              <w:spacing w:after="0" w:line="260"/>
              <w:jc w:val="right"/>
            </w:pPr>
            <w:r>
              <w:rPr>
                <w:rFonts w:ascii="Calibri" w:cs="Calibri" w:eastAsia="Calibri" w:hAnsi="Calibri"/>
                <w:b w:val="false"/>
                <w:bCs w:val="false"/>
                <w:color w:val="262626"/>
                <w:sz w:val="20"/>
                <w:szCs w:val="20"/>
              </w:rPr>
              <w:t xml:space="preserve">₹50</w:t>
            </w:r>
          </w:p>
        </w:tc>
      </w:tr>
      <w:tr>
        <w:trPr>
          <w:cantSplit/>
        </w:trPr>
        <w:tc>
          <w:tcPr>
            <w:tcW w:type="dxa" w:w="4513"/>
            <w:shd w:fill="F5F7FA" w:color="auto" w:val="clear"/>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1,000 Coins</w:t>
            </w:r>
          </w:p>
        </w:tc>
        <w:tc>
          <w:tcPr>
            <w:tcW w:type="dxa" w:w="4513"/>
            <w:shd w:fill="F5F7FA" w:color="auto" w:val="clear"/>
            <w:tcMar>
              <w:top w:type="dxa" w:w="90"/>
              <w:left w:type="dxa" w:w="130"/>
              <w:bottom w:type="dxa" w:w="90"/>
              <w:right w:type="dxa" w:w="130"/>
            </w:tcMar>
          </w:tcPr>
          <w:p>
            <w:pPr>
              <w:spacing w:after="0" w:line="260"/>
              <w:jc w:val="right"/>
            </w:pPr>
            <w:r>
              <w:rPr>
                <w:rFonts w:ascii="Calibri" w:cs="Calibri" w:eastAsia="Calibri" w:hAnsi="Calibri"/>
                <w:b w:val="false"/>
                <w:bCs w:val="false"/>
                <w:color w:val="262626"/>
                <w:sz w:val="20"/>
                <w:szCs w:val="20"/>
              </w:rPr>
              <w:t xml:space="preserve">₹100</w:t>
            </w:r>
          </w:p>
        </w:tc>
      </w:tr>
      <w:tr>
        <w:trPr>
          <w:cantSplit/>
        </w:trPr>
        <w:tc>
          <w:tcPr>
            <w:tcW w:type="dxa" w:w="4513"/>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5,000 Coins</w:t>
            </w:r>
          </w:p>
        </w:tc>
        <w:tc>
          <w:tcPr>
            <w:tcW w:type="dxa" w:w="4513"/>
            <w:tcMar>
              <w:top w:type="dxa" w:w="90"/>
              <w:left w:type="dxa" w:w="130"/>
              <w:bottom w:type="dxa" w:w="90"/>
              <w:right w:type="dxa" w:w="130"/>
            </w:tcMar>
          </w:tcPr>
          <w:p>
            <w:pPr>
              <w:spacing w:after="0" w:line="260"/>
              <w:jc w:val="right"/>
            </w:pPr>
            <w:r>
              <w:rPr>
                <w:rFonts w:ascii="Calibri" w:cs="Calibri" w:eastAsia="Calibri" w:hAnsi="Calibri"/>
                <w:b w:val="false"/>
                <w:bCs w:val="false"/>
                <w:color w:val="262626"/>
                <w:sz w:val="20"/>
                <w:szCs w:val="20"/>
              </w:rPr>
              <w:t xml:space="preserve">₹500</w:t>
            </w:r>
          </w:p>
        </w:tc>
      </w:tr>
      <w:tr>
        <w:trPr>
          <w:cantSplit/>
        </w:trPr>
        <w:tc>
          <w:tcPr>
            <w:tcW w:type="dxa" w:w="4513"/>
            <w:shd w:fill="F5F7FA" w:color="auto" w:val="clear"/>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10,000 Coins</w:t>
            </w:r>
          </w:p>
        </w:tc>
        <w:tc>
          <w:tcPr>
            <w:tcW w:type="dxa" w:w="4513"/>
            <w:shd w:fill="F5F7FA" w:color="auto" w:val="clear"/>
            <w:tcMar>
              <w:top w:type="dxa" w:w="90"/>
              <w:left w:type="dxa" w:w="130"/>
              <w:bottom w:type="dxa" w:w="90"/>
              <w:right w:type="dxa" w:w="130"/>
            </w:tcMar>
          </w:tcPr>
          <w:p>
            <w:pPr>
              <w:spacing w:after="0" w:line="260"/>
              <w:jc w:val="right"/>
            </w:pPr>
            <w:r>
              <w:rPr>
                <w:rFonts w:ascii="Calibri" w:cs="Calibri" w:eastAsia="Calibri" w:hAnsi="Calibri"/>
                <w:b w:val="false"/>
                <w:bCs w:val="false"/>
                <w:color w:val="262626"/>
                <w:sz w:val="20"/>
                <w:szCs w:val="20"/>
              </w:rPr>
              <w:t xml:space="preserve">₹1,000</w:t>
            </w:r>
          </w:p>
        </w:tc>
      </w:tr>
    </w:tbl>
    <w:p>
      <w:pPr>
        <w:spacing w:after="160"/>
      </w:pPr>
      <w:r>
        <w:rPr>
          <w:sz w:val="2"/>
          <w:szCs w:val="2"/>
        </w:rPr>
        <w:t xml:space="preserve"/>
      </w:r>
    </w:p>
    <w:p>
      <w:pPr>
        <w:pStyle w:val="Heading2"/>
        <w:keepNext/>
        <w:spacing w:after="130" w:before="280"/>
      </w:pPr>
      <w:r>
        <w:rPr>
          <w:rFonts w:ascii="Calibri" w:cs="Calibri" w:eastAsia="Calibri" w:hAnsi="Calibri"/>
          <w:b/>
          <w:bCs/>
          <w:color w:val="1F4E79"/>
          <w:sz w:val="25"/>
          <w:szCs w:val="25"/>
        </w:rPr>
        <w:t xml:space="preserve">What Coins Are Not</w:t>
      </w:r>
    </w:p>
    <w:p>
      <w:pPr>
        <w:spacing w:after="120" w:line="276"/>
      </w:pPr>
      <w:r>
        <w:rPr>
          <w:rFonts w:ascii="Calibri" w:cs="Calibri" w:eastAsia="Calibri" w:hAnsi="Calibri"/>
          <w:color w:val="262626"/>
          <w:sz w:val="21"/>
          <w:szCs w:val="21"/>
        </w:rPr>
        <w:t xml:space="preserve">Coins are a platform benefit only. The following are not permitted anywhere in the system:</w:t>
      </w:r>
    </w:p>
    <w:p>
      <w:pPr>
        <w:pStyle w:val="ListParagraph"/>
        <w:numPr>
          <w:ilvl w:val="0"/>
          <w:numId w:val="2"/>
        </w:numPr>
        <w:spacing w:after="70" w:line="276"/>
      </w:pPr>
      <w:r>
        <w:rPr>
          <w:rFonts w:ascii="Calibri" w:cs="Calibri" w:eastAsia="Calibri" w:hAnsi="Calibri"/>
          <w:color w:val="262626"/>
          <w:sz w:val="21"/>
          <w:szCs w:val="21"/>
        </w:rPr>
        <w:t xml:space="preserve">Coins cannot be converted into cash</w:t>
      </w:r>
    </w:p>
    <w:p>
      <w:pPr>
        <w:pStyle w:val="ListParagraph"/>
        <w:numPr>
          <w:ilvl w:val="0"/>
          <w:numId w:val="2"/>
        </w:numPr>
        <w:spacing w:after="70" w:line="276"/>
      </w:pPr>
      <w:r>
        <w:rPr>
          <w:rFonts w:ascii="Calibri" w:cs="Calibri" w:eastAsia="Calibri" w:hAnsi="Calibri"/>
          <w:color w:val="262626"/>
          <w:sz w:val="21"/>
          <w:szCs w:val="21"/>
        </w:rPr>
        <w:t xml:space="preserve">Coins cannot be transferred to a bank account</w:t>
      </w:r>
    </w:p>
    <w:p>
      <w:pPr>
        <w:pStyle w:val="ListParagraph"/>
        <w:numPr>
          <w:ilvl w:val="0"/>
          <w:numId w:val="2"/>
        </w:numPr>
        <w:spacing w:after="70" w:line="276"/>
      </w:pPr>
      <w:r>
        <w:rPr>
          <w:rFonts w:ascii="Calibri" w:cs="Calibri" w:eastAsia="Calibri" w:hAnsi="Calibri"/>
          <w:color w:val="262626"/>
          <w:sz w:val="21"/>
          <w:szCs w:val="21"/>
        </w:rPr>
        <w:t xml:space="preserve">Coins cannot be sent from one user to another</w:t>
      </w:r>
    </w:p>
    <w:p>
      <w:pPr>
        <w:pStyle w:val="ListParagraph"/>
        <w:numPr>
          <w:ilvl w:val="0"/>
          <w:numId w:val="2"/>
        </w:numPr>
        <w:spacing w:after="70" w:line="276"/>
      </w:pPr>
      <w:r>
        <w:rPr>
          <w:rFonts w:ascii="Calibri" w:cs="Calibri" w:eastAsia="Calibri" w:hAnsi="Calibri"/>
          <w:color w:val="262626"/>
          <w:sz w:val="21"/>
          <w:szCs w:val="21"/>
        </w:rPr>
        <w:t xml:space="preserve">Coins cannot be withdrawn as a payout</w:t>
      </w:r>
    </w:p>
    <w:p>
      <w:pPr>
        <w:spacing w:after="120"/>
      </w:pPr>
      <w:r>
        <w:rPr>
          <w:sz w:val="2"/>
          <w:szCs w:val="2"/>
        </w:rPr>
        <w:t xml:space="preserve"/>
      </w:r>
    </w:p>
    <w:tbl>
      <w:tblPr>
        <w:tblW w:type="dxa" w:w="9026"/>
        <w:tblBorders>
          <w:top w:val="single" w:color="1F4E79" w:sz="4"/>
          <w:left w:val="single" w:color="1F4E79" w:sz="18"/>
          <w:bottom w:val="single" w:color="1F4E79" w:sz="4"/>
          <w:right w:val="single" w:color="1F4E79" w:sz="4"/>
          <w:insideH w:val="none"/>
          <w:insideV w:val="none"/>
        </w:tblBorders>
      </w:tblPr>
      <w:tblGrid>
        <w:gridCol w:w="9026"/>
      </w:tblGrid>
      <w:tr>
        <w:trPr>
          <w:cantSplit/>
        </w:trPr>
        <w:tc>
          <w:tcPr>
            <w:tcW w:type="dxa" w:w="9026"/>
            <w:shd w:fill="EEF4FB" w:color="auto" w:val="clear"/>
            <w:tcMar>
              <w:top w:type="dxa" w:w="140"/>
              <w:left w:type="dxa" w:w="190"/>
              <w:bottom w:type="dxa" w:w="140"/>
              <w:right w:type="dxa" w:w="160"/>
            </w:tcMar>
          </w:tcPr>
          <w:p>
            <w:pPr>
              <w:spacing w:after="90"/>
            </w:pPr>
            <w:r>
              <w:rPr>
                <w:rFonts w:ascii="Calibri" w:cs="Calibri" w:eastAsia="Calibri" w:hAnsi="Calibri"/>
                <w:b/>
                <w:bCs/>
                <w:color w:val="1F4E79"/>
                <w:sz w:val="21"/>
                <w:szCs w:val="21"/>
              </w:rPr>
              <w:t xml:space="preserve">Important distinction</w:t>
            </w:r>
          </w:p>
          <w:p>
            <w:pPr>
              <w:spacing w:after="70" w:line="270"/>
            </w:pPr>
            <w:r>
              <w:rPr>
                <w:rFonts w:ascii="Calibri" w:cs="Calibri" w:eastAsia="Calibri" w:hAnsi="Calibri"/>
                <w:color w:val="3D3D3D"/>
                <w:sz w:val="20"/>
                <w:szCs w:val="20"/>
              </w:rPr>
              <w:t xml:space="preserve">A Partner or Sewak has two separate balances in the app.</w:t>
            </w:r>
          </w:p>
          <w:p>
            <w:pPr>
              <w:spacing w:after="70" w:line="270"/>
            </w:pPr>
            <w:r>
              <w:rPr>
                <w:rFonts w:ascii="Calibri" w:cs="Calibri" w:eastAsia="Calibri" w:hAnsi="Calibri"/>
                <w:color w:val="3D3D3D"/>
                <w:sz w:val="20"/>
                <w:szCs w:val="20"/>
              </w:rPr>
              <w:t xml:space="preserve">The Wallet holds real money — earnings, dues and withdrawals.</w:t>
            </w:r>
          </w:p>
          <w:p>
            <w:pPr>
              <w:spacing w:after="70" w:line="270"/>
            </w:pPr>
            <w:r>
              <w:rPr>
                <w:rFonts w:ascii="Calibri" w:cs="Calibri" w:eastAsia="Calibri" w:hAnsi="Calibri"/>
                <w:color w:val="3D3D3D"/>
                <w:sz w:val="20"/>
                <w:szCs w:val="20"/>
              </w:rPr>
              <w:t xml:space="preserve">The Coins balance holds reward points that can only reduce a subscription bill.</w:t>
            </w:r>
          </w:p>
          <w:p>
            <w:pPr>
              <w:spacing w:after="0" w:line="270"/>
            </w:pPr>
            <w:r>
              <w:rPr>
                <w:rFonts w:ascii="Calibri" w:cs="Calibri" w:eastAsia="Calibri" w:hAnsi="Calibri"/>
                <w:color w:val="3D3D3D"/>
                <w:sz w:val="20"/>
                <w:szCs w:val="20"/>
              </w:rPr>
              <w:t xml:space="preserve">These are shown on separate screens so that a coin balance is never mistaken for withdrawable cash.</w:t>
            </w:r>
          </w:p>
        </w:tc>
      </w:tr>
    </w:tbl>
    <w:p>
      <w:pPr>
        <w:spacing w:after="260"/>
      </w:pPr>
      <w:r>
        <w:rPr>
          <w:sz w:val="2"/>
          <w:szCs w:val="2"/>
        </w:rPr>
        <w:t xml:space="preserve"/>
      </w:r>
    </w:p>
    <w:p>
      <w:pPr>
        <w:pStyle w:val="Heading1"/>
        <w:keepNext/>
        <w:spacing w:after="180" w:before="340"/>
      </w:pPr>
      <w:r>
        <w:rPr>
          <w:rFonts w:ascii="Calibri" w:cs="Calibri" w:eastAsia="Calibri" w:hAnsi="Calibri"/>
          <w:b/>
          <w:bCs/>
          <w:color w:val="1F4E79"/>
          <w:sz w:val="32"/>
          <w:szCs w:val="32"/>
        </w:rPr>
        <w:t xml:space="preserve">3. How Customers Earn Coins</w:t>
      </w:r>
    </w:p>
    <w:p>
      <w:pPr>
        <w:pBdr>
          <w:bottom w:val="single" w:color="D0D7E2" w:sz="6"/>
        </w:pBdr>
        <w:spacing w:after="160" w:before="60"/>
      </w:pPr>
      <w:r>
        <w:rPr>
          <w:sz w:val="2"/>
          <w:szCs w:val="2"/>
        </w:rPr>
        <w:t xml:space="preserve"/>
      </w:r>
    </w:p>
    <w:p>
      <w:pPr>
        <w:spacing w:after="120" w:line="276"/>
      </w:pPr>
      <w:r>
        <w:rPr>
          <w:rFonts w:ascii="Calibri" w:cs="Calibri" w:eastAsia="Calibri" w:hAnsi="Calibri"/>
          <w:color w:val="262626"/>
          <w:sz w:val="21"/>
          <w:szCs w:val="21"/>
        </w:rPr>
        <w:t xml:space="preserve">A customer earns coins in three ways. All reward values are configurable by the administrator.</w:t>
      </w:r>
    </w:p>
    <w:p>
      <w:pPr>
        <w:pStyle w:val="Heading2"/>
        <w:keepNext/>
        <w:spacing w:after="130" w:before="280"/>
      </w:pPr>
      <w:r>
        <w:rPr>
          <w:rFonts w:ascii="Calibri" w:cs="Calibri" w:eastAsia="Calibri" w:hAnsi="Calibri"/>
          <w:b/>
          <w:bCs/>
          <w:color w:val="1F4E79"/>
          <w:sz w:val="25"/>
          <w:szCs w:val="25"/>
        </w:rPr>
        <w:t xml:space="preserve">A. Referral Reward</w:t>
      </w:r>
    </w:p>
    <w:p>
      <w:pPr>
        <w:spacing w:after="120" w:line="276"/>
      </w:pPr>
      <w:r>
        <w:rPr>
          <w:rFonts w:ascii="Calibri" w:cs="Calibri" w:eastAsia="Calibri" w:hAnsi="Calibri"/>
          <w:color w:val="262626"/>
          <w:sz w:val="21"/>
          <w:szCs w:val="21"/>
        </w:rPr>
        <w:t xml:space="preserve">When a customer invites a friend and that friend joins using their referral code, the customer earns a referral reward.</w:t>
      </w:r>
    </w:p>
    <w:p>
      <w:pPr>
        <w:spacing w:after="60"/>
      </w:pPr>
      <w:r>
        <w:rPr>
          <w:sz w:val="2"/>
          <w:szCs w:val="2"/>
        </w:rPr>
        <w:t xml:space="preserve"/>
      </w:r>
    </w:p>
    <w:tbl>
      <w:tblPr>
        <w:tblW w:type="dxa" w:w="9026"/>
        <w:tblBorders>
          <w:top w:val="single" w:color="B45309" w:sz="4"/>
          <w:left w:val="single" w:color="B45309" w:sz="18"/>
          <w:bottom w:val="single" w:color="B45309" w:sz="4"/>
          <w:right w:val="single" w:color="B45309" w:sz="4"/>
          <w:insideH w:val="none"/>
          <w:insideV w:val="none"/>
        </w:tblBorders>
      </w:tblPr>
      <w:tblGrid>
        <w:gridCol w:w="9026"/>
      </w:tblGrid>
      <w:tr>
        <w:trPr>
          <w:cantSplit/>
        </w:trPr>
        <w:tc>
          <w:tcPr>
            <w:tcW w:type="dxa" w:w="9026"/>
            <w:shd w:fill="FFF8E7" w:color="auto" w:val="clear"/>
            <w:tcMar>
              <w:top w:type="dxa" w:w="140"/>
              <w:left w:type="dxa" w:w="190"/>
              <w:bottom w:type="dxa" w:w="140"/>
              <w:right w:type="dxa" w:w="160"/>
            </w:tcMar>
          </w:tcPr>
          <w:p>
            <w:pPr>
              <w:spacing w:after="90"/>
            </w:pPr>
            <w:r>
              <w:rPr>
                <w:rFonts w:ascii="Calibri" w:cs="Calibri" w:eastAsia="Calibri" w:hAnsi="Calibri"/>
                <w:b/>
                <w:bCs/>
                <w:color w:val="B45309"/>
                <w:sz w:val="21"/>
                <w:szCs w:val="21"/>
              </w:rPr>
              <w:t xml:space="preserve">The reward is paid only after the friend completes their first order</w:t>
            </w:r>
          </w:p>
          <w:p>
            <w:pPr>
              <w:spacing w:after="70" w:line="270"/>
            </w:pPr>
            <w:r>
              <w:rPr>
                <w:rFonts w:ascii="Calibri" w:cs="Calibri" w:eastAsia="Calibri" w:hAnsi="Calibri"/>
                <w:color w:val="3D3D3D"/>
                <w:sz w:val="20"/>
                <w:szCs w:val="20"/>
              </w:rPr>
              <w:t xml:space="preserve">Standard reward: 200 Coins (₹20 value).</w:t>
            </w:r>
          </w:p>
          <w:p>
            <w:pPr>
              <w:spacing w:after="70" w:line="270"/>
            </w:pPr>
            <w:r>
              <w:rPr>
                <w:rFonts w:ascii="Calibri" w:cs="Calibri" w:eastAsia="Calibri" w:hAnsi="Calibri"/>
                <w:color w:val="3D3D3D"/>
                <w:sz w:val="20"/>
                <w:szCs w:val="20"/>
              </w:rPr>
              <w:t xml:space="preserve">The reward is not credited at sign-up. It is credited once the referred friend has completed their first paid order successfully.</w:t>
            </w:r>
          </w:p>
          <w:p>
            <w:pPr>
              <w:spacing w:after="0" w:line="270"/>
            </w:pPr>
            <w:r>
              <w:rPr>
                <w:rFonts w:ascii="Calibri" w:cs="Calibri" w:eastAsia="Calibri" w:hAnsi="Calibri"/>
                <w:color w:val="3D3D3D"/>
                <w:sz w:val="20"/>
                <w:szCs w:val="20"/>
              </w:rPr>
              <w:t xml:space="preserve">This protects the platform from reward claims on accounts that never actually transact.</w:t>
            </w:r>
          </w:p>
        </w:tc>
      </w:tr>
    </w:tbl>
    <w:p>
      <w:pPr>
        <w:spacing w:after="140"/>
      </w:pPr>
      <w:r>
        <w:rPr>
          <w:sz w:val="2"/>
          <w:szCs w:val="2"/>
        </w:rPr>
        <w:t xml:space="preserve"/>
      </w:r>
    </w:p>
    <w:p>
      <w:pPr>
        <w:pStyle w:val="Heading2"/>
        <w:keepNext/>
        <w:spacing w:after="130" w:before="280"/>
      </w:pPr>
      <w:r>
        <w:rPr>
          <w:rFonts w:ascii="Calibri" w:cs="Calibri" w:eastAsia="Calibri" w:hAnsi="Calibri"/>
          <w:b/>
          <w:bCs/>
          <w:color w:val="1F4E79"/>
          <w:sz w:val="25"/>
          <w:szCs w:val="25"/>
        </w:rPr>
        <w:t xml:space="preserve">B. First Order Reward</w:t>
      </w:r>
    </w:p>
    <w:p>
      <w:pPr>
        <w:spacing w:after="120" w:line="276"/>
      </w:pPr>
      <w:r>
        <w:rPr>
          <w:rFonts w:ascii="Calibri" w:cs="Calibri" w:eastAsia="Calibri" w:hAnsi="Calibri"/>
          <w:color w:val="262626"/>
          <w:sz w:val="21"/>
          <w:szCs w:val="21"/>
        </w:rPr>
        <w:t xml:space="preserve">When a customer completes their very first eligible order, they receive a one-time welcome reward of 100 Coins (₹10 value), credited automatically on completion.</w:t>
      </w:r>
    </w:p>
    <w:p>
      <w:pPr>
        <w:spacing w:after="60"/>
      </w:pPr>
      <w:r>
        <w:rPr>
          <w:sz w:val="2"/>
          <w:szCs w:val="2"/>
        </w:rPr>
        <w:t xml:space="preserve"/>
      </w:r>
    </w:p>
    <w:p>
      <w:pPr>
        <w:pStyle w:val="Heading2"/>
        <w:keepNext/>
        <w:spacing w:after="130" w:before="280"/>
      </w:pPr>
      <w:r>
        <w:rPr>
          <w:rFonts w:ascii="Calibri" w:cs="Calibri" w:eastAsia="Calibri" w:hAnsi="Calibri"/>
          <w:b/>
          <w:bCs/>
          <w:color w:val="1F4E79"/>
          <w:sz w:val="25"/>
          <w:szCs w:val="25"/>
        </w:rPr>
        <w:t xml:space="preserve">C. Order Target Rewards</w:t>
      </w:r>
    </w:p>
    <w:p>
      <w:pPr>
        <w:spacing w:after="120" w:line="276"/>
      </w:pPr>
      <w:r>
        <w:rPr>
          <w:rFonts w:ascii="Calibri" w:cs="Calibri" w:eastAsia="Calibri" w:hAnsi="Calibri"/>
          <w:color w:val="262626"/>
          <w:sz w:val="21"/>
          <w:szCs w:val="21"/>
        </w:rPr>
        <w:t xml:space="preserve">As a customer completes more orders, they cross reward milestones. The standard milestone table is:</w:t>
      </w:r>
    </w:p>
    <w:p>
      <w:pPr>
        <w:spacing w:after="60"/>
      </w:pPr>
      <w:r>
        <w:rPr>
          <w:sz w:val="2"/>
          <w:szCs w:val="2"/>
        </w:rPr>
        <w:t xml:space="preserve"/>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3009"/>
        <w:gridCol w:w="3009"/>
        <w:gridCol w:w="3008"/>
      </w:tblGrid>
      <w:tr>
        <w:trPr>
          <w:cantSplit/>
          <w:tblHeader/>
        </w:trPr>
        <w:tc>
          <w:tcPr>
            <w:tcW w:type="dxa" w:w="3009"/>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Completed Orders</w:t>
            </w:r>
          </w:p>
        </w:tc>
        <w:tc>
          <w:tcPr>
            <w:tcW w:type="dxa" w:w="3009"/>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Coins Rewarded</w:t>
            </w:r>
          </w:p>
        </w:tc>
        <w:tc>
          <w:tcPr>
            <w:tcW w:type="dxa" w:w="3008"/>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Value</w:t>
            </w:r>
          </w:p>
        </w:tc>
      </w:tr>
      <w:tr>
        <w:trPr>
          <w:cantSplit/>
        </w:trPr>
        <w:tc>
          <w:tcPr>
            <w:tcW w:type="dxa" w:w="3009"/>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1 Order</w:t>
            </w:r>
          </w:p>
        </w:tc>
        <w:tc>
          <w:tcPr>
            <w:tcW w:type="dxa" w:w="3009"/>
            <w:tcMar>
              <w:top w:type="dxa" w:w="90"/>
              <w:left w:type="dxa" w:w="130"/>
              <w:bottom w:type="dxa" w:w="90"/>
              <w:right w:type="dxa" w:w="130"/>
            </w:tcMar>
          </w:tcPr>
          <w:p>
            <w:pPr>
              <w:spacing w:after="0" w:line="260"/>
              <w:jc w:val="right"/>
            </w:pPr>
            <w:r>
              <w:rPr>
                <w:rFonts w:ascii="Calibri" w:cs="Calibri" w:eastAsia="Calibri" w:hAnsi="Calibri"/>
                <w:b w:val="false"/>
                <w:bCs w:val="false"/>
                <w:color w:val="262626"/>
                <w:sz w:val="20"/>
                <w:szCs w:val="20"/>
              </w:rPr>
              <w:t xml:space="preserve">100 Coins</w:t>
            </w:r>
          </w:p>
        </w:tc>
        <w:tc>
          <w:tcPr>
            <w:tcW w:type="dxa" w:w="3008"/>
            <w:tcMar>
              <w:top w:type="dxa" w:w="90"/>
              <w:left w:type="dxa" w:w="130"/>
              <w:bottom w:type="dxa" w:w="90"/>
              <w:right w:type="dxa" w:w="130"/>
            </w:tcMar>
          </w:tcPr>
          <w:p>
            <w:pPr>
              <w:spacing w:after="0" w:line="260"/>
              <w:jc w:val="right"/>
            </w:pPr>
            <w:r>
              <w:rPr>
                <w:rFonts w:ascii="Calibri" w:cs="Calibri" w:eastAsia="Calibri" w:hAnsi="Calibri"/>
                <w:b w:val="false"/>
                <w:bCs w:val="false"/>
                <w:color w:val="262626"/>
                <w:sz w:val="20"/>
                <w:szCs w:val="20"/>
              </w:rPr>
              <w:t xml:space="preserve">₹10</w:t>
            </w:r>
          </w:p>
        </w:tc>
      </w:tr>
      <w:tr>
        <w:trPr>
          <w:cantSplit/>
        </w:trPr>
        <w:tc>
          <w:tcPr>
            <w:tcW w:type="dxa" w:w="3009"/>
            <w:shd w:fill="F5F7FA" w:color="auto" w:val="clear"/>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5 Orders</w:t>
            </w:r>
          </w:p>
        </w:tc>
        <w:tc>
          <w:tcPr>
            <w:tcW w:type="dxa" w:w="3009"/>
            <w:shd w:fill="F5F7FA" w:color="auto" w:val="clear"/>
            <w:tcMar>
              <w:top w:type="dxa" w:w="90"/>
              <w:left w:type="dxa" w:w="130"/>
              <w:bottom w:type="dxa" w:w="90"/>
              <w:right w:type="dxa" w:w="130"/>
            </w:tcMar>
          </w:tcPr>
          <w:p>
            <w:pPr>
              <w:spacing w:after="0" w:line="260"/>
              <w:jc w:val="right"/>
            </w:pPr>
            <w:r>
              <w:rPr>
                <w:rFonts w:ascii="Calibri" w:cs="Calibri" w:eastAsia="Calibri" w:hAnsi="Calibri"/>
                <w:b w:val="false"/>
                <w:bCs w:val="false"/>
                <w:color w:val="262626"/>
                <w:sz w:val="20"/>
                <w:szCs w:val="20"/>
              </w:rPr>
              <w:t xml:space="preserve">300 Coins</w:t>
            </w:r>
          </w:p>
        </w:tc>
        <w:tc>
          <w:tcPr>
            <w:tcW w:type="dxa" w:w="3008"/>
            <w:shd w:fill="F5F7FA" w:color="auto" w:val="clear"/>
            <w:tcMar>
              <w:top w:type="dxa" w:w="90"/>
              <w:left w:type="dxa" w:w="130"/>
              <w:bottom w:type="dxa" w:w="90"/>
              <w:right w:type="dxa" w:w="130"/>
            </w:tcMar>
          </w:tcPr>
          <w:p>
            <w:pPr>
              <w:spacing w:after="0" w:line="260"/>
              <w:jc w:val="right"/>
            </w:pPr>
            <w:r>
              <w:rPr>
                <w:rFonts w:ascii="Calibri" w:cs="Calibri" w:eastAsia="Calibri" w:hAnsi="Calibri"/>
                <w:b w:val="false"/>
                <w:bCs w:val="false"/>
                <w:color w:val="262626"/>
                <w:sz w:val="20"/>
                <w:szCs w:val="20"/>
              </w:rPr>
              <w:t xml:space="preserve">₹30</w:t>
            </w:r>
          </w:p>
        </w:tc>
      </w:tr>
      <w:tr>
        <w:trPr>
          <w:cantSplit/>
        </w:trPr>
        <w:tc>
          <w:tcPr>
            <w:tcW w:type="dxa" w:w="3009"/>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10 Orders</w:t>
            </w:r>
          </w:p>
        </w:tc>
        <w:tc>
          <w:tcPr>
            <w:tcW w:type="dxa" w:w="3009"/>
            <w:tcMar>
              <w:top w:type="dxa" w:w="90"/>
              <w:left w:type="dxa" w:w="130"/>
              <w:bottom w:type="dxa" w:w="90"/>
              <w:right w:type="dxa" w:w="130"/>
            </w:tcMar>
          </w:tcPr>
          <w:p>
            <w:pPr>
              <w:spacing w:after="0" w:line="260"/>
              <w:jc w:val="right"/>
            </w:pPr>
            <w:r>
              <w:rPr>
                <w:rFonts w:ascii="Calibri" w:cs="Calibri" w:eastAsia="Calibri" w:hAnsi="Calibri"/>
                <w:b w:val="false"/>
                <w:bCs w:val="false"/>
                <w:color w:val="262626"/>
                <w:sz w:val="20"/>
                <w:szCs w:val="20"/>
              </w:rPr>
              <w:t xml:space="preserve">700 Coins</w:t>
            </w:r>
          </w:p>
        </w:tc>
        <w:tc>
          <w:tcPr>
            <w:tcW w:type="dxa" w:w="3008"/>
            <w:tcMar>
              <w:top w:type="dxa" w:w="90"/>
              <w:left w:type="dxa" w:w="130"/>
              <w:bottom w:type="dxa" w:w="90"/>
              <w:right w:type="dxa" w:w="130"/>
            </w:tcMar>
          </w:tcPr>
          <w:p>
            <w:pPr>
              <w:spacing w:after="0" w:line="260"/>
              <w:jc w:val="right"/>
            </w:pPr>
            <w:r>
              <w:rPr>
                <w:rFonts w:ascii="Calibri" w:cs="Calibri" w:eastAsia="Calibri" w:hAnsi="Calibri"/>
                <w:b w:val="false"/>
                <w:bCs w:val="false"/>
                <w:color w:val="262626"/>
                <w:sz w:val="20"/>
                <w:szCs w:val="20"/>
              </w:rPr>
              <w:t xml:space="preserve">₹70</w:t>
            </w:r>
          </w:p>
        </w:tc>
      </w:tr>
      <w:tr>
        <w:trPr>
          <w:cantSplit/>
        </w:trPr>
        <w:tc>
          <w:tcPr>
            <w:tcW w:type="dxa" w:w="3009"/>
            <w:shd w:fill="F5F7FA" w:color="auto" w:val="clear"/>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25 Orders</w:t>
            </w:r>
          </w:p>
        </w:tc>
        <w:tc>
          <w:tcPr>
            <w:tcW w:type="dxa" w:w="3009"/>
            <w:shd w:fill="F5F7FA" w:color="auto" w:val="clear"/>
            <w:tcMar>
              <w:top w:type="dxa" w:w="90"/>
              <w:left w:type="dxa" w:w="130"/>
              <w:bottom w:type="dxa" w:w="90"/>
              <w:right w:type="dxa" w:w="130"/>
            </w:tcMar>
          </w:tcPr>
          <w:p>
            <w:pPr>
              <w:spacing w:after="0" w:line="260"/>
              <w:jc w:val="right"/>
            </w:pPr>
            <w:r>
              <w:rPr>
                <w:rFonts w:ascii="Calibri" w:cs="Calibri" w:eastAsia="Calibri" w:hAnsi="Calibri"/>
                <w:b w:val="false"/>
                <w:bCs w:val="false"/>
                <w:color w:val="262626"/>
                <w:sz w:val="20"/>
                <w:szCs w:val="20"/>
              </w:rPr>
              <w:t xml:space="preserve">2,000 Coins</w:t>
            </w:r>
          </w:p>
        </w:tc>
        <w:tc>
          <w:tcPr>
            <w:tcW w:type="dxa" w:w="3008"/>
            <w:shd w:fill="F5F7FA" w:color="auto" w:val="clear"/>
            <w:tcMar>
              <w:top w:type="dxa" w:w="90"/>
              <w:left w:type="dxa" w:w="130"/>
              <w:bottom w:type="dxa" w:w="90"/>
              <w:right w:type="dxa" w:w="130"/>
            </w:tcMar>
          </w:tcPr>
          <w:p>
            <w:pPr>
              <w:spacing w:after="0" w:line="260"/>
              <w:jc w:val="right"/>
            </w:pPr>
            <w:r>
              <w:rPr>
                <w:rFonts w:ascii="Calibri" w:cs="Calibri" w:eastAsia="Calibri" w:hAnsi="Calibri"/>
                <w:b w:val="false"/>
                <w:bCs w:val="false"/>
                <w:color w:val="262626"/>
                <w:sz w:val="20"/>
                <w:szCs w:val="20"/>
              </w:rPr>
              <w:t xml:space="preserve">₹200</w:t>
            </w:r>
          </w:p>
        </w:tc>
      </w:tr>
      <w:tr>
        <w:trPr>
          <w:cantSplit/>
        </w:trPr>
        <w:tc>
          <w:tcPr>
            <w:tcW w:type="dxa" w:w="3009"/>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50 Orders</w:t>
            </w:r>
          </w:p>
        </w:tc>
        <w:tc>
          <w:tcPr>
            <w:tcW w:type="dxa" w:w="3009"/>
            <w:tcMar>
              <w:top w:type="dxa" w:w="90"/>
              <w:left w:type="dxa" w:w="130"/>
              <w:bottom w:type="dxa" w:w="90"/>
              <w:right w:type="dxa" w:w="130"/>
            </w:tcMar>
          </w:tcPr>
          <w:p>
            <w:pPr>
              <w:spacing w:after="0" w:line="260"/>
              <w:jc w:val="right"/>
            </w:pPr>
            <w:r>
              <w:rPr>
                <w:rFonts w:ascii="Calibri" w:cs="Calibri" w:eastAsia="Calibri" w:hAnsi="Calibri"/>
                <w:b w:val="false"/>
                <w:bCs w:val="false"/>
                <w:color w:val="262626"/>
                <w:sz w:val="20"/>
                <w:szCs w:val="20"/>
              </w:rPr>
              <w:t xml:space="preserve">5,000 Coins</w:t>
            </w:r>
          </w:p>
        </w:tc>
        <w:tc>
          <w:tcPr>
            <w:tcW w:type="dxa" w:w="3008"/>
            <w:tcMar>
              <w:top w:type="dxa" w:w="90"/>
              <w:left w:type="dxa" w:w="130"/>
              <w:bottom w:type="dxa" w:w="90"/>
              <w:right w:type="dxa" w:w="130"/>
            </w:tcMar>
          </w:tcPr>
          <w:p>
            <w:pPr>
              <w:spacing w:after="0" w:line="260"/>
              <w:jc w:val="right"/>
            </w:pPr>
            <w:r>
              <w:rPr>
                <w:rFonts w:ascii="Calibri" w:cs="Calibri" w:eastAsia="Calibri" w:hAnsi="Calibri"/>
                <w:b w:val="false"/>
                <w:bCs w:val="false"/>
                <w:color w:val="262626"/>
                <w:sz w:val="20"/>
                <w:szCs w:val="20"/>
              </w:rPr>
              <w:t xml:space="preserve">₹500</w:t>
            </w:r>
          </w:p>
        </w:tc>
      </w:tr>
    </w:tbl>
    <w:p>
      <w:pPr>
        <w:spacing w:after="160"/>
      </w:pPr>
      <w:r>
        <w:rPr>
          <w:sz w:val="2"/>
          <w:szCs w:val="2"/>
        </w:rPr>
        <w:t xml:space="preserve"/>
      </w:r>
    </w:p>
    <w:p>
      <w:pPr>
        <w:pStyle w:val="Heading3"/>
        <w:keepNext/>
        <w:spacing w:after="100" w:before="210"/>
      </w:pPr>
      <w:r>
        <w:rPr>
          <w:rFonts w:ascii="Calibri" w:cs="Calibri" w:eastAsia="Calibri" w:hAnsi="Calibri"/>
          <w:b/>
          <w:bCs/>
          <w:color w:val="333333"/>
          <w:sz w:val="22"/>
          <w:szCs w:val="22"/>
        </w:rPr>
        <w:t xml:space="preserve">No double reward on the first order</w:t>
      </w:r>
    </w:p>
    <w:p>
      <w:pPr>
        <w:spacing w:after="120" w:line="276"/>
      </w:pPr>
      <w:r>
        <w:rPr>
          <w:rFonts w:ascii="Calibri" w:cs="Calibri" w:eastAsia="Calibri" w:hAnsi="Calibri"/>
          <w:color w:val="262626"/>
          <w:sz w:val="21"/>
          <w:szCs w:val="21"/>
        </w:rPr>
        <w:t xml:space="preserve">A customer's first order would otherwise qualify for both the First Order Reward and the 1-Order milestone. The system pays only one of them, so a single order never produces two rewards. The administrator can switch this behaviour on or off if a double reward is ever intended as a promotion.</w:t>
      </w:r>
    </w:p>
    <w:p>
      <w:pPr>
        <w:spacing w:after="120"/>
      </w:pPr>
      <w:r>
        <w:rPr>
          <w:sz w:val="2"/>
          <w:szCs w:val="2"/>
        </w:rPr>
        <w:t xml:space="preserve"/>
      </w:r>
    </w:p>
    <w:p>
      <w:pPr>
        <w:pStyle w:val="Heading3"/>
        <w:keepNext/>
        <w:spacing w:after="100" w:before="210"/>
      </w:pPr>
      <w:r>
        <w:rPr>
          <w:rFonts w:ascii="Calibri" w:cs="Calibri" w:eastAsia="Calibri" w:hAnsi="Calibri"/>
          <w:b/>
          <w:bCs/>
          <w:color w:val="333333"/>
          <w:sz w:val="22"/>
          <w:szCs w:val="22"/>
        </w:rPr>
        <w:t xml:space="preserve">Orders that do not count</w:t>
      </w:r>
    </w:p>
    <w:p>
      <w:pPr>
        <w:spacing w:after="120" w:line="276"/>
      </w:pPr>
      <w:r>
        <w:rPr>
          <w:rFonts w:ascii="Calibri" w:cs="Calibri" w:eastAsia="Calibri" w:hAnsi="Calibri"/>
          <w:color w:val="262626"/>
          <w:sz w:val="21"/>
          <w:szCs w:val="21"/>
        </w:rPr>
        <w:t xml:space="preserve">Only genuinely completed orders count towards rewards and milestones. The following are excluded:</w:t>
      </w:r>
    </w:p>
    <w:p>
      <w:pPr>
        <w:pStyle w:val="ListParagraph"/>
        <w:numPr>
          <w:ilvl w:val="0"/>
          <w:numId w:val="2"/>
        </w:numPr>
        <w:spacing w:after="70" w:line="276"/>
      </w:pPr>
      <w:r>
        <w:rPr>
          <w:rFonts w:ascii="Calibri" w:cs="Calibri" w:eastAsia="Calibri" w:hAnsi="Calibri"/>
          <w:color w:val="262626"/>
          <w:sz w:val="21"/>
          <w:szCs w:val="21"/>
        </w:rPr>
        <w:t xml:space="preserve">Cancelled orders</w:t>
      </w:r>
    </w:p>
    <w:p>
      <w:pPr>
        <w:pStyle w:val="ListParagraph"/>
        <w:numPr>
          <w:ilvl w:val="0"/>
          <w:numId w:val="2"/>
        </w:numPr>
        <w:spacing w:after="70" w:line="276"/>
      </w:pPr>
      <w:r>
        <w:rPr>
          <w:rFonts w:ascii="Calibri" w:cs="Calibri" w:eastAsia="Calibri" w:hAnsi="Calibri"/>
          <w:color w:val="262626"/>
          <w:sz w:val="21"/>
          <w:szCs w:val="21"/>
        </w:rPr>
        <w:t xml:space="preserve">Failed orders</w:t>
      </w:r>
    </w:p>
    <w:p>
      <w:pPr>
        <w:pStyle w:val="ListParagraph"/>
        <w:numPr>
          <w:ilvl w:val="0"/>
          <w:numId w:val="2"/>
        </w:numPr>
        <w:spacing w:after="70" w:line="276"/>
      </w:pPr>
      <w:r>
        <w:rPr>
          <w:rFonts w:ascii="Calibri" w:cs="Calibri" w:eastAsia="Calibri" w:hAnsi="Calibri"/>
          <w:color w:val="262626"/>
          <w:sz w:val="21"/>
          <w:szCs w:val="21"/>
        </w:rPr>
        <w:t xml:space="preserve">Rejected orders</w:t>
      </w:r>
    </w:p>
    <w:p>
      <w:pPr>
        <w:pStyle w:val="ListParagraph"/>
        <w:numPr>
          <w:ilvl w:val="0"/>
          <w:numId w:val="2"/>
        </w:numPr>
        <w:spacing w:after="70" w:line="276"/>
      </w:pPr>
      <w:r>
        <w:rPr>
          <w:rFonts w:ascii="Calibri" w:cs="Calibri" w:eastAsia="Calibri" w:hAnsi="Calibri"/>
          <w:color w:val="262626"/>
          <w:sz w:val="21"/>
          <w:szCs w:val="21"/>
        </w:rPr>
        <w:t xml:space="preserve">Refunded orders</w:t>
      </w:r>
    </w:p>
    <w:p>
      <w:pPr>
        <w:spacing w:after="260"/>
      </w:pPr>
      <w:r>
        <w:rPr>
          <w:sz w:val="2"/>
          <w:szCs w:val="2"/>
        </w:rPr>
        <w:t xml:space="preserve"/>
      </w:r>
    </w:p>
    <w:p>
      <w:pPr>
        <w:pStyle w:val="Heading1"/>
        <w:keepNext/>
        <w:spacing w:after="180" w:before="340"/>
      </w:pPr>
      <w:r>
        <w:rPr>
          <w:rFonts w:ascii="Calibri" w:cs="Calibri" w:eastAsia="Calibri" w:hAnsi="Calibri"/>
          <w:b/>
          <w:bCs/>
          <w:color w:val="1F4E79"/>
          <w:sz w:val="32"/>
          <w:szCs w:val="32"/>
        </w:rPr>
        <w:t xml:space="preserve">4. How Partners and Sewaks Earn Coins</w:t>
      </w:r>
    </w:p>
    <w:p>
      <w:pPr>
        <w:pBdr>
          <w:bottom w:val="single" w:color="D0D7E2" w:sz="6"/>
        </w:pBdr>
        <w:spacing w:after="160" w:before="60"/>
      </w:pPr>
      <w:r>
        <w:rPr>
          <w:sz w:val="2"/>
          <w:szCs w:val="2"/>
        </w:rPr>
        <w:t xml:space="preserve"/>
      </w:r>
    </w:p>
    <w:p>
      <w:pPr>
        <w:spacing w:after="120" w:line="276"/>
      </w:pPr>
      <w:r>
        <w:rPr>
          <w:rFonts w:ascii="Calibri" w:cs="Calibri" w:eastAsia="Calibri" w:hAnsi="Calibri"/>
          <w:color w:val="262626"/>
          <w:sz w:val="21"/>
          <w:szCs w:val="21"/>
        </w:rPr>
        <w:t xml:space="preserve">Partners (Local Experts) and Sewaks earn coins by completing job milestones. The standard milestone table is:</w:t>
      </w:r>
    </w:p>
    <w:p>
      <w:pPr>
        <w:spacing w:after="60"/>
      </w:pPr>
      <w:r>
        <w:rPr>
          <w:sz w:val="2"/>
          <w:szCs w:val="2"/>
        </w:rPr>
        <w:t xml:space="preserve"/>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3009"/>
        <w:gridCol w:w="3009"/>
        <w:gridCol w:w="3008"/>
      </w:tblGrid>
      <w:tr>
        <w:trPr>
          <w:cantSplit/>
          <w:tblHeader/>
        </w:trPr>
        <w:tc>
          <w:tcPr>
            <w:tcW w:type="dxa" w:w="3009"/>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Completed Jobs</w:t>
            </w:r>
          </w:p>
        </w:tc>
        <w:tc>
          <w:tcPr>
            <w:tcW w:type="dxa" w:w="3009"/>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Coins Rewarded</w:t>
            </w:r>
          </w:p>
        </w:tc>
        <w:tc>
          <w:tcPr>
            <w:tcW w:type="dxa" w:w="3008"/>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Value</w:t>
            </w:r>
          </w:p>
        </w:tc>
      </w:tr>
      <w:tr>
        <w:trPr>
          <w:cantSplit/>
        </w:trPr>
        <w:tc>
          <w:tcPr>
            <w:tcW w:type="dxa" w:w="3009"/>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10 Jobs</w:t>
            </w:r>
          </w:p>
        </w:tc>
        <w:tc>
          <w:tcPr>
            <w:tcW w:type="dxa" w:w="3009"/>
            <w:tcMar>
              <w:top w:type="dxa" w:w="90"/>
              <w:left w:type="dxa" w:w="130"/>
              <w:bottom w:type="dxa" w:w="90"/>
              <w:right w:type="dxa" w:w="130"/>
            </w:tcMar>
          </w:tcPr>
          <w:p>
            <w:pPr>
              <w:spacing w:after="0" w:line="260"/>
              <w:jc w:val="right"/>
            </w:pPr>
            <w:r>
              <w:rPr>
                <w:rFonts w:ascii="Calibri" w:cs="Calibri" w:eastAsia="Calibri" w:hAnsi="Calibri"/>
                <w:b w:val="false"/>
                <w:bCs w:val="false"/>
                <w:color w:val="262626"/>
                <w:sz w:val="20"/>
                <w:szCs w:val="20"/>
              </w:rPr>
              <w:t xml:space="preserve">100 Coins</w:t>
            </w:r>
          </w:p>
        </w:tc>
        <w:tc>
          <w:tcPr>
            <w:tcW w:type="dxa" w:w="3008"/>
            <w:tcMar>
              <w:top w:type="dxa" w:w="90"/>
              <w:left w:type="dxa" w:w="130"/>
              <w:bottom w:type="dxa" w:w="90"/>
              <w:right w:type="dxa" w:w="130"/>
            </w:tcMar>
          </w:tcPr>
          <w:p>
            <w:pPr>
              <w:spacing w:after="0" w:line="260"/>
              <w:jc w:val="right"/>
            </w:pPr>
            <w:r>
              <w:rPr>
                <w:rFonts w:ascii="Calibri" w:cs="Calibri" w:eastAsia="Calibri" w:hAnsi="Calibri"/>
                <w:b w:val="false"/>
                <w:bCs w:val="false"/>
                <w:color w:val="262626"/>
                <w:sz w:val="20"/>
                <w:szCs w:val="20"/>
              </w:rPr>
              <w:t xml:space="preserve">₹10</w:t>
            </w:r>
          </w:p>
        </w:tc>
      </w:tr>
      <w:tr>
        <w:trPr>
          <w:cantSplit/>
        </w:trPr>
        <w:tc>
          <w:tcPr>
            <w:tcW w:type="dxa" w:w="3009"/>
            <w:shd w:fill="F5F7FA" w:color="auto" w:val="clear"/>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25 Jobs</w:t>
            </w:r>
          </w:p>
        </w:tc>
        <w:tc>
          <w:tcPr>
            <w:tcW w:type="dxa" w:w="3009"/>
            <w:shd w:fill="F5F7FA" w:color="auto" w:val="clear"/>
            <w:tcMar>
              <w:top w:type="dxa" w:w="90"/>
              <w:left w:type="dxa" w:w="130"/>
              <w:bottom w:type="dxa" w:w="90"/>
              <w:right w:type="dxa" w:w="130"/>
            </w:tcMar>
          </w:tcPr>
          <w:p>
            <w:pPr>
              <w:spacing w:after="0" w:line="260"/>
              <w:jc w:val="right"/>
            </w:pPr>
            <w:r>
              <w:rPr>
                <w:rFonts w:ascii="Calibri" w:cs="Calibri" w:eastAsia="Calibri" w:hAnsi="Calibri"/>
                <w:b w:val="false"/>
                <w:bCs w:val="false"/>
                <w:color w:val="262626"/>
                <w:sz w:val="20"/>
                <w:szCs w:val="20"/>
              </w:rPr>
              <w:t xml:space="preserve">300 Coins</w:t>
            </w:r>
          </w:p>
        </w:tc>
        <w:tc>
          <w:tcPr>
            <w:tcW w:type="dxa" w:w="3008"/>
            <w:shd w:fill="F5F7FA" w:color="auto" w:val="clear"/>
            <w:tcMar>
              <w:top w:type="dxa" w:w="90"/>
              <w:left w:type="dxa" w:w="130"/>
              <w:bottom w:type="dxa" w:w="90"/>
              <w:right w:type="dxa" w:w="130"/>
            </w:tcMar>
          </w:tcPr>
          <w:p>
            <w:pPr>
              <w:spacing w:after="0" w:line="260"/>
              <w:jc w:val="right"/>
            </w:pPr>
            <w:r>
              <w:rPr>
                <w:rFonts w:ascii="Calibri" w:cs="Calibri" w:eastAsia="Calibri" w:hAnsi="Calibri"/>
                <w:b w:val="false"/>
                <w:bCs w:val="false"/>
                <w:color w:val="262626"/>
                <w:sz w:val="20"/>
                <w:szCs w:val="20"/>
              </w:rPr>
              <w:t xml:space="preserve">₹30</w:t>
            </w:r>
          </w:p>
        </w:tc>
      </w:tr>
      <w:tr>
        <w:trPr>
          <w:cantSplit/>
        </w:trPr>
        <w:tc>
          <w:tcPr>
            <w:tcW w:type="dxa" w:w="3009"/>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50 Jobs</w:t>
            </w:r>
          </w:p>
        </w:tc>
        <w:tc>
          <w:tcPr>
            <w:tcW w:type="dxa" w:w="3009"/>
            <w:tcMar>
              <w:top w:type="dxa" w:w="90"/>
              <w:left w:type="dxa" w:w="130"/>
              <w:bottom w:type="dxa" w:w="90"/>
              <w:right w:type="dxa" w:w="130"/>
            </w:tcMar>
          </w:tcPr>
          <w:p>
            <w:pPr>
              <w:spacing w:after="0" w:line="260"/>
              <w:jc w:val="right"/>
            </w:pPr>
            <w:r>
              <w:rPr>
                <w:rFonts w:ascii="Calibri" w:cs="Calibri" w:eastAsia="Calibri" w:hAnsi="Calibri"/>
                <w:b w:val="false"/>
                <w:bCs w:val="false"/>
                <w:color w:val="262626"/>
                <w:sz w:val="20"/>
                <w:szCs w:val="20"/>
              </w:rPr>
              <w:t xml:space="preserve">750 Coins</w:t>
            </w:r>
          </w:p>
        </w:tc>
        <w:tc>
          <w:tcPr>
            <w:tcW w:type="dxa" w:w="3008"/>
            <w:tcMar>
              <w:top w:type="dxa" w:w="90"/>
              <w:left w:type="dxa" w:w="130"/>
              <w:bottom w:type="dxa" w:w="90"/>
              <w:right w:type="dxa" w:w="130"/>
            </w:tcMar>
          </w:tcPr>
          <w:p>
            <w:pPr>
              <w:spacing w:after="0" w:line="260"/>
              <w:jc w:val="right"/>
            </w:pPr>
            <w:r>
              <w:rPr>
                <w:rFonts w:ascii="Calibri" w:cs="Calibri" w:eastAsia="Calibri" w:hAnsi="Calibri"/>
                <w:b w:val="false"/>
                <w:bCs w:val="false"/>
                <w:color w:val="262626"/>
                <w:sz w:val="20"/>
                <w:szCs w:val="20"/>
              </w:rPr>
              <w:t xml:space="preserve">₹75</w:t>
            </w:r>
          </w:p>
        </w:tc>
      </w:tr>
      <w:tr>
        <w:trPr>
          <w:cantSplit/>
        </w:trPr>
        <w:tc>
          <w:tcPr>
            <w:tcW w:type="dxa" w:w="3009"/>
            <w:shd w:fill="F5F7FA" w:color="auto" w:val="clear"/>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100 Jobs</w:t>
            </w:r>
          </w:p>
        </w:tc>
        <w:tc>
          <w:tcPr>
            <w:tcW w:type="dxa" w:w="3009"/>
            <w:shd w:fill="F5F7FA" w:color="auto" w:val="clear"/>
            <w:tcMar>
              <w:top w:type="dxa" w:w="90"/>
              <w:left w:type="dxa" w:w="130"/>
              <w:bottom w:type="dxa" w:w="90"/>
              <w:right w:type="dxa" w:w="130"/>
            </w:tcMar>
          </w:tcPr>
          <w:p>
            <w:pPr>
              <w:spacing w:after="0" w:line="260"/>
              <w:jc w:val="right"/>
            </w:pPr>
            <w:r>
              <w:rPr>
                <w:rFonts w:ascii="Calibri" w:cs="Calibri" w:eastAsia="Calibri" w:hAnsi="Calibri"/>
                <w:b w:val="false"/>
                <w:bCs w:val="false"/>
                <w:color w:val="262626"/>
                <w:sz w:val="20"/>
                <w:szCs w:val="20"/>
              </w:rPr>
              <w:t xml:space="preserve">1,500 Coins</w:t>
            </w:r>
          </w:p>
        </w:tc>
        <w:tc>
          <w:tcPr>
            <w:tcW w:type="dxa" w:w="3008"/>
            <w:shd w:fill="F5F7FA" w:color="auto" w:val="clear"/>
            <w:tcMar>
              <w:top w:type="dxa" w:w="90"/>
              <w:left w:type="dxa" w:w="130"/>
              <w:bottom w:type="dxa" w:w="90"/>
              <w:right w:type="dxa" w:w="130"/>
            </w:tcMar>
          </w:tcPr>
          <w:p>
            <w:pPr>
              <w:spacing w:after="0" w:line="260"/>
              <w:jc w:val="right"/>
            </w:pPr>
            <w:r>
              <w:rPr>
                <w:rFonts w:ascii="Calibri" w:cs="Calibri" w:eastAsia="Calibri" w:hAnsi="Calibri"/>
                <w:b w:val="false"/>
                <w:bCs w:val="false"/>
                <w:color w:val="262626"/>
                <w:sz w:val="20"/>
                <w:szCs w:val="20"/>
              </w:rPr>
              <w:t xml:space="preserve">₹150</w:t>
            </w:r>
          </w:p>
        </w:tc>
      </w:tr>
    </w:tbl>
    <w:p>
      <w:pPr>
        <w:spacing w:after="160"/>
      </w:pPr>
      <w:r>
        <w:rPr>
          <w:sz w:val="2"/>
          <w:szCs w:val="2"/>
        </w:rPr>
        <w:t xml:space="preserve"/>
      </w:r>
    </w:p>
    <w:p>
      <w:pPr>
        <w:spacing w:after="120" w:line="276"/>
      </w:pPr>
      <w:r>
        <w:rPr>
          <w:rFonts w:ascii="Calibri" w:cs="Calibri" w:eastAsia="Calibri" w:hAnsi="Calibri"/>
          <w:color w:val="262626"/>
          <w:sz w:val="21"/>
          <w:szCs w:val="21"/>
        </w:rPr>
        <w:t xml:space="preserve">As with customers, only completed jobs count. Cancelled, failed, rejected and refunded jobs are excluded.</w:t>
      </w:r>
    </w:p>
    <w:p>
      <w:pPr>
        <w:spacing w:after="120" w:line="276"/>
      </w:pPr>
      <w:r>
        <w:rPr>
          <w:rFonts w:ascii="Calibri" w:cs="Calibri" w:eastAsia="Calibri" w:hAnsi="Calibri"/>
          <w:color w:val="262626"/>
          <w:sz w:val="21"/>
          <w:szCs w:val="21"/>
        </w:rPr>
        <w:t xml:space="preserve">The administrator can set these milestones to run over a lifetime total, or to reset daily, weekly or monthly — so the same table can be used for a long-term loyalty ladder or a short-term performance campaign.</w:t>
      </w:r>
    </w:p>
    <w:p>
      <w:pPr>
        <w:spacing w:after="260"/>
      </w:pPr>
      <w:r>
        <w:rPr>
          <w:sz w:val="2"/>
          <w:szCs w:val="2"/>
        </w:rPr>
        <w:t xml:space="preserve"/>
      </w:r>
    </w:p>
    <w:p>
      <w:pPr>
        <w:pStyle w:val="Heading1"/>
        <w:keepNext/>
        <w:spacing w:after="180" w:before="340"/>
      </w:pPr>
      <w:r>
        <w:rPr>
          <w:rFonts w:ascii="Calibri" w:cs="Calibri" w:eastAsia="Calibri" w:hAnsi="Calibri"/>
          <w:b/>
          <w:bCs/>
          <w:color w:val="1F4E79"/>
          <w:sz w:val="32"/>
          <w:szCs w:val="32"/>
        </w:rPr>
        <w:t xml:space="preserve">5. Where Coins Can Be Used</w:t>
      </w:r>
    </w:p>
    <w:p>
      <w:pPr>
        <w:pBdr>
          <w:bottom w:val="single" w:color="D0D7E2" w:sz="6"/>
        </w:pBdr>
        <w:spacing w:after="160" w:before="60"/>
      </w:pPr>
      <w:r>
        <w:rPr>
          <w:sz w:val="2"/>
          <w:szCs w:val="2"/>
        </w:rPr>
        <w:t xml:space="preserve"/>
      </w:r>
    </w:p>
    <w:p>
      <w:pPr>
        <w:spacing w:after="120" w:line="276"/>
      </w:pPr>
      <w:r>
        <w:rPr>
          <w:rFonts w:ascii="Calibri" w:cs="Calibri" w:eastAsia="Calibri" w:hAnsi="Calibri"/>
          <w:color w:val="262626"/>
          <w:sz w:val="21"/>
          <w:szCs w:val="21"/>
        </w:rPr>
        <w:t xml:space="preserve">Each type of user can spend coins in one place only. This separation is enforced by the system and cannot be bypassed.</w:t>
      </w:r>
    </w:p>
    <w:p>
      <w:pPr>
        <w:spacing w:after="60"/>
      </w:pPr>
      <w:r>
        <w:rPr>
          <w:sz w:val="2"/>
          <w:szCs w:val="2"/>
        </w:rPr>
        <w:t xml:space="preserve"/>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2100"/>
        <w:gridCol w:w="3463"/>
        <w:gridCol w:w="3463"/>
      </w:tblGrid>
      <w:tr>
        <w:trPr>
          <w:cantSplit/>
          <w:tblHeader/>
        </w:trPr>
        <w:tc>
          <w:tcPr>
            <w:tcW w:type="dxa" w:w="2100"/>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User Type</w:t>
            </w:r>
          </w:p>
        </w:tc>
        <w:tc>
          <w:tcPr>
            <w:tcW w:type="dxa" w:w="3463"/>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Coins Can Be Used For</w:t>
            </w:r>
          </w:p>
        </w:tc>
        <w:tc>
          <w:tcPr>
            <w:tcW w:type="dxa" w:w="3463"/>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Coins Cannot Be Used For</w:t>
            </w:r>
          </w:p>
        </w:tc>
      </w:tr>
      <w:tr>
        <w:trPr>
          <w:cantSplit/>
        </w:trPr>
        <w:tc>
          <w:tcPr>
            <w:tcW w:type="dxa" w:w="2100"/>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Customer</w:t>
            </w:r>
          </w:p>
        </w:tc>
        <w:tc>
          <w:tcPr>
            <w:tcW w:type="dxa" w:w="3463"/>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Order checkout discount</w:t>
            </w:r>
          </w:p>
        </w:tc>
        <w:tc>
          <w:tcPr>
            <w:tcW w:type="dxa" w:w="3463"/>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Subscription purchase</w:t>
            </w:r>
          </w:p>
        </w:tc>
      </w:tr>
      <w:tr>
        <w:trPr>
          <w:cantSplit/>
        </w:trPr>
        <w:tc>
          <w:tcPr>
            <w:tcW w:type="dxa" w:w="2100"/>
            <w:shd w:fill="F5F7FA" w:color="auto" w:val="clear"/>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Partner / Local Expert</w:t>
            </w:r>
          </w:p>
        </w:tc>
        <w:tc>
          <w:tcPr>
            <w:tcW w:type="dxa" w:w="3463"/>
            <w:shd w:fill="F5F7FA" w:color="auto" w:val="clear"/>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Subscription purchase or renewal</w:t>
            </w:r>
          </w:p>
        </w:tc>
        <w:tc>
          <w:tcPr>
            <w:tcW w:type="dxa" w:w="3463"/>
            <w:shd w:fill="F5F7FA" w:color="auto" w:val="clear"/>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Customer order discount</w:t>
            </w:r>
          </w:p>
        </w:tc>
      </w:tr>
      <w:tr>
        <w:trPr>
          <w:cantSplit/>
        </w:trPr>
        <w:tc>
          <w:tcPr>
            <w:tcW w:type="dxa" w:w="2100"/>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Sewak</w:t>
            </w:r>
          </w:p>
        </w:tc>
        <w:tc>
          <w:tcPr>
            <w:tcW w:type="dxa" w:w="3463"/>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Subscription purchase or renewal</w:t>
            </w:r>
          </w:p>
        </w:tc>
        <w:tc>
          <w:tcPr>
            <w:tcW w:type="dxa" w:w="3463"/>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Customer order discount</w:t>
            </w:r>
          </w:p>
        </w:tc>
      </w:tr>
    </w:tbl>
    <w:p>
      <w:pPr>
        <w:spacing w:after="180"/>
      </w:pPr>
      <w:r>
        <w:rPr>
          <w:sz w:val="2"/>
          <w:szCs w:val="2"/>
        </w:rPr>
        <w:t xml:space="preserve"/>
      </w:r>
    </w:p>
    <w:p>
      <w:pPr>
        <w:pStyle w:val="Heading2"/>
        <w:keepNext/>
        <w:spacing w:after="130" w:before="280"/>
      </w:pPr>
      <w:r>
        <w:rPr>
          <w:rFonts w:ascii="Calibri" w:cs="Calibri" w:eastAsia="Calibri" w:hAnsi="Calibri"/>
          <w:b/>
          <w:bCs/>
          <w:color w:val="1F4E79"/>
          <w:sz w:val="25"/>
          <w:szCs w:val="25"/>
        </w:rPr>
        <w:t xml:space="preserve">Redemption Limits</w:t>
      </w:r>
    </w:p>
    <w:p>
      <w:pPr>
        <w:spacing w:after="120" w:line="276"/>
      </w:pPr>
      <w:r>
        <w:rPr>
          <w:rFonts w:ascii="Calibri" w:cs="Calibri" w:eastAsia="Calibri" w:hAnsi="Calibri"/>
          <w:color w:val="262626"/>
          <w:sz w:val="21"/>
          <w:szCs w:val="21"/>
        </w:rPr>
        <w:t xml:space="preserve">Limits prevent a single transaction from being paid for almost entirely in coins. All values are configurable.</w:t>
      </w:r>
    </w:p>
    <w:p>
      <w:pPr>
        <w:spacing w:after="60"/>
      </w:pPr>
      <w:r>
        <w:rPr>
          <w:sz w:val="2"/>
          <w:szCs w:val="2"/>
        </w:rPr>
        <w:t xml:space="preserve"/>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3800"/>
        <w:gridCol w:w="2613"/>
        <w:gridCol w:w="2613"/>
      </w:tblGrid>
      <w:tr>
        <w:trPr>
          <w:cantSplit/>
          <w:tblHeader/>
        </w:trPr>
        <w:tc>
          <w:tcPr>
            <w:tcW w:type="dxa" w:w="3800"/>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Limit</w:t>
            </w:r>
          </w:p>
        </w:tc>
        <w:tc>
          <w:tcPr>
            <w:tcW w:type="dxa" w:w="2613"/>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Customer</w:t>
            </w:r>
          </w:p>
        </w:tc>
        <w:tc>
          <w:tcPr>
            <w:tcW w:type="dxa" w:w="2613"/>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Partner / Sewak</w:t>
            </w:r>
          </w:p>
        </w:tc>
      </w:tr>
      <w:tr>
        <w:trPr>
          <w:cantSplit/>
        </w:trPr>
        <w:tc>
          <w:tcPr>
            <w:tcW w:type="dxa" w:w="3800"/>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Maximum discount per transaction</w:t>
            </w:r>
          </w:p>
        </w:tc>
        <w:tc>
          <w:tcPr>
            <w:tcW w:type="dxa" w:w="2613"/>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20% of order value</w:t>
            </w:r>
          </w:p>
        </w:tc>
        <w:tc>
          <w:tcPr>
            <w:tcW w:type="dxa" w:w="2613"/>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50% of subscription value</w:t>
            </w:r>
          </w:p>
        </w:tc>
      </w:tr>
      <w:tr>
        <w:trPr>
          <w:cantSplit/>
        </w:trPr>
        <w:tc>
          <w:tcPr>
            <w:tcW w:type="dxa" w:w="3800"/>
            <w:shd w:fill="F5F7FA" w:color="auto" w:val="clear"/>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Minimum order value to use coins</w:t>
            </w:r>
          </w:p>
        </w:tc>
        <w:tc>
          <w:tcPr>
            <w:tcW w:type="dxa" w:w="2613"/>
            <w:shd w:fill="F5F7FA" w:color="auto" w:val="clear"/>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₹199</w:t>
            </w:r>
          </w:p>
        </w:tc>
        <w:tc>
          <w:tcPr>
            <w:tcW w:type="dxa" w:w="2613"/>
            <w:shd w:fill="F5F7FA" w:color="auto" w:val="clear"/>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Not applicable</w:t>
            </w:r>
          </w:p>
        </w:tc>
      </w:tr>
      <w:tr>
        <w:trPr>
          <w:cantSplit/>
        </w:trPr>
        <w:tc>
          <w:tcPr>
            <w:tcW w:type="dxa" w:w="3800"/>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Minimum coins per redemption</w:t>
            </w:r>
          </w:p>
        </w:tc>
        <w:tc>
          <w:tcPr>
            <w:tcW w:type="dxa" w:w="2613"/>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None</w:t>
            </w:r>
          </w:p>
        </w:tc>
        <w:tc>
          <w:tcPr>
            <w:tcW w:type="dxa" w:w="2613"/>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500 Coins</w:t>
            </w:r>
          </w:p>
        </w:tc>
      </w:tr>
      <w:tr>
        <w:trPr>
          <w:cantSplit/>
        </w:trPr>
        <w:tc>
          <w:tcPr>
            <w:tcW w:type="dxa" w:w="3800"/>
            <w:shd w:fill="F5F7FA" w:color="auto" w:val="clear"/>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Coin validity</w:t>
            </w:r>
          </w:p>
        </w:tc>
        <w:tc>
          <w:tcPr>
            <w:tcW w:type="dxa" w:w="2613"/>
            <w:shd w:fill="F5F7FA" w:color="auto" w:val="clear"/>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90 days</w:t>
            </w:r>
          </w:p>
        </w:tc>
        <w:tc>
          <w:tcPr>
            <w:tcW w:type="dxa" w:w="2613"/>
            <w:shd w:fill="F5F7FA" w:color="auto" w:val="clear"/>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60 days</w:t>
            </w:r>
          </w:p>
        </w:tc>
      </w:tr>
    </w:tbl>
    <w:p>
      <w:pPr>
        <w:spacing w:after="260"/>
      </w:pPr>
      <w:r>
        <w:rPr>
          <w:sz w:val="2"/>
          <w:szCs w:val="2"/>
        </w:rPr>
        <w:t xml:space="preserve"/>
      </w:r>
    </w:p>
    <w:p>
      <w:pPr>
        <w:pStyle w:val="Heading1"/>
        <w:keepNext/>
        <w:spacing w:after="180" w:before="340"/>
      </w:pPr>
      <w:r>
        <w:rPr>
          <w:rFonts w:ascii="Calibri" w:cs="Calibri" w:eastAsia="Calibri" w:hAnsi="Calibri"/>
          <w:b/>
          <w:bCs/>
          <w:color w:val="1F4E79"/>
          <w:sz w:val="32"/>
          <w:szCs w:val="32"/>
        </w:rPr>
        <w:t xml:space="preserve">6. Coin Redemption — Worked Examples</w:t>
      </w:r>
    </w:p>
    <w:p>
      <w:pPr>
        <w:pBdr>
          <w:bottom w:val="single" w:color="D0D7E2" w:sz="6"/>
        </w:pBdr>
        <w:spacing w:after="160" w:before="60"/>
      </w:pPr>
      <w:r>
        <w:rPr>
          <w:sz w:val="2"/>
          <w:szCs w:val="2"/>
        </w:rPr>
        <w:t xml:space="preserve"/>
      </w:r>
    </w:p>
    <w:p>
      <w:pPr>
        <w:pStyle w:val="Heading2"/>
        <w:keepNext/>
        <w:spacing w:after="130" w:before="280"/>
      </w:pPr>
      <w:r>
        <w:rPr>
          <w:rFonts w:ascii="Calibri" w:cs="Calibri" w:eastAsia="Calibri" w:hAnsi="Calibri"/>
          <w:b/>
          <w:bCs/>
          <w:color w:val="1F4E79"/>
          <w:sz w:val="25"/>
          <w:szCs w:val="25"/>
        </w:rPr>
        <w:t xml:space="preserve">Example 1 — Customer Order</w:t>
      </w:r>
    </w:p>
    <w:p>
      <w:pPr>
        <w:spacing w:after="60"/>
      </w:pPr>
      <w:r>
        <w:rPr>
          <w:sz w:val="2"/>
          <w:szCs w:val="2"/>
        </w:rPr>
        <w:t xml:space="preserve"/>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5500"/>
        <w:gridCol w:w="3526"/>
      </w:tblGrid>
      <w:tr>
        <w:trPr>
          <w:cantSplit/>
          <w:tblHeader/>
        </w:trPr>
        <w:tc>
          <w:tcPr>
            <w:tcW w:type="dxa" w:w="5500"/>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Step</w:t>
            </w:r>
          </w:p>
        </w:tc>
        <w:tc>
          <w:tcPr>
            <w:tcW w:type="dxa" w:w="3526"/>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Amount</w:t>
            </w:r>
          </w:p>
        </w:tc>
      </w:tr>
      <w:tr>
        <w:trPr>
          <w:cantSplit/>
        </w:trPr>
        <w:tc>
          <w:tcPr>
            <w:tcW w:type="dxa" w:w="5500"/>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Order value</w:t>
            </w:r>
          </w:p>
        </w:tc>
        <w:tc>
          <w:tcPr>
            <w:tcW w:type="dxa" w:w="3526"/>
            <w:tcMar>
              <w:top w:type="dxa" w:w="90"/>
              <w:left w:type="dxa" w:w="130"/>
              <w:bottom w:type="dxa" w:w="90"/>
              <w:right w:type="dxa" w:w="130"/>
            </w:tcMar>
          </w:tcPr>
          <w:p>
            <w:pPr>
              <w:spacing w:after="0" w:line="260"/>
              <w:jc w:val="right"/>
            </w:pPr>
            <w:r>
              <w:rPr>
                <w:rFonts w:ascii="Calibri" w:cs="Calibri" w:eastAsia="Calibri" w:hAnsi="Calibri"/>
                <w:b w:val="false"/>
                <w:bCs w:val="false"/>
                <w:color w:val="262626"/>
                <w:sz w:val="20"/>
                <w:szCs w:val="20"/>
              </w:rPr>
              <w:t xml:space="preserve">₹1,000</w:t>
            </w:r>
          </w:p>
        </w:tc>
      </w:tr>
      <w:tr>
        <w:trPr>
          <w:cantSplit/>
        </w:trPr>
        <w:tc>
          <w:tcPr>
            <w:tcW w:type="dxa" w:w="5500"/>
            <w:shd w:fill="F5F7FA" w:color="auto" w:val="clear"/>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Minimum order value of ₹199</w:t>
            </w:r>
          </w:p>
        </w:tc>
        <w:tc>
          <w:tcPr>
            <w:tcW w:type="dxa" w:w="3526"/>
            <w:shd w:fill="F5F7FA" w:color="auto" w:val="clear"/>
            <w:tcMar>
              <w:top w:type="dxa" w:w="90"/>
              <w:left w:type="dxa" w:w="130"/>
              <w:bottom w:type="dxa" w:w="90"/>
              <w:right w:type="dxa" w:w="130"/>
            </w:tcMar>
          </w:tcPr>
          <w:p>
            <w:pPr>
              <w:spacing w:after="0" w:line="260"/>
              <w:jc w:val="right"/>
            </w:pPr>
            <w:r>
              <w:rPr>
                <w:rFonts w:ascii="Calibri" w:cs="Calibri" w:eastAsia="Calibri" w:hAnsi="Calibri"/>
                <w:b w:val="false"/>
                <w:bCs w:val="false"/>
                <w:color w:val="262626"/>
                <w:sz w:val="20"/>
                <w:szCs w:val="20"/>
              </w:rPr>
              <w:t xml:space="preserve">Satisfied</w:t>
            </w:r>
          </w:p>
        </w:tc>
      </w:tr>
      <w:tr>
        <w:trPr>
          <w:cantSplit/>
        </w:trPr>
        <w:tc>
          <w:tcPr>
            <w:tcW w:type="dxa" w:w="5500"/>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Customer coin balance</w:t>
            </w:r>
          </w:p>
        </w:tc>
        <w:tc>
          <w:tcPr>
            <w:tcW w:type="dxa" w:w="3526"/>
            <w:tcMar>
              <w:top w:type="dxa" w:w="90"/>
              <w:left w:type="dxa" w:w="130"/>
              <w:bottom w:type="dxa" w:w="90"/>
              <w:right w:type="dxa" w:w="130"/>
            </w:tcMar>
          </w:tcPr>
          <w:p>
            <w:pPr>
              <w:spacing w:after="0" w:line="260"/>
              <w:jc w:val="right"/>
            </w:pPr>
            <w:r>
              <w:rPr>
                <w:rFonts w:ascii="Calibri" w:cs="Calibri" w:eastAsia="Calibri" w:hAnsi="Calibri"/>
                <w:b w:val="false"/>
                <w:bCs w:val="false"/>
                <w:color w:val="262626"/>
                <w:sz w:val="20"/>
                <w:szCs w:val="20"/>
              </w:rPr>
              <w:t xml:space="preserve">3,000 Coins (₹300)</w:t>
            </w:r>
          </w:p>
        </w:tc>
      </w:tr>
      <w:tr>
        <w:trPr>
          <w:cantSplit/>
        </w:trPr>
        <w:tc>
          <w:tcPr>
            <w:tcW w:type="dxa" w:w="5500"/>
            <w:shd w:fill="F5F7FA" w:color="auto" w:val="clear"/>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Maximum discount allowed (20% of ₹1,000)</w:t>
            </w:r>
          </w:p>
        </w:tc>
        <w:tc>
          <w:tcPr>
            <w:tcW w:type="dxa" w:w="3526"/>
            <w:shd w:fill="F5F7FA" w:color="auto" w:val="clear"/>
            <w:tcMar>
              <w:top w:type="dxa" w:w="90"/>
              <w:left w:type="dxa" w:w="130"/>
              <w:bottom w:type="dxa" w:w="90"/>
              <w:right w:type="dxa" w:w="130"/>
            </w:tcMar>
          </w:tcPr>
          <w:p>
            <w:pPr>
              <w:spacing w:after="0" w:line="260"/>
              <w:jc w:val="right"/>
            </w:pPr>
            <w:r>
              <w:rPr>
                <w:rFonts w:ascii="Calibri" w:cs="Calibri" w:eastAsia="Calibri" w:hAnsi="Calibri"/>
                <w:b w:val="false"/>
                <w:bCs w:val="false"/>
                <w:color w:val="262626"/>
                <w:sz w:val="20"/>
                <w:szCs w:val="20"/>
              </w:rPr>
              <w:t xml:space="preserve">₹200</w:t>
            </w:r>
          </w:p>
        </w:tc>
      </w:tr>
      <w:tr>
        <w:trPr>
          <w:cantSplit/>
        </w:trPr>
        <w:tc>
          <w:tcPr>
            <w:tcW w:type="dxa" w:w="5500"/>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Coins applied</w:t>
            </w:r>
          </w:p>
        </w:tc>
        <w:tc>
          <w:tcPr>
            <w:tcW w:type="dxa" w:w="3526"/>
            <w:tcMar>
              <w:top w:type="dxa" w:w="90"/>
              <w:left w:type="dxa" w:w="130"/>
              <w:bottom w:type="dxa" w:w="90"/>
              <w:right w:type="dxa" w:w="130"/>
            </w:tcMar>
          </w:tcPr>
          <w:p>
            <w:pPr>
              <w:spacing w:after="0" w:line="260"/>
              <w:jc w:val="right"/>
            </w:pPr>
            <w:r>
              <w:rPr>
                <w:rFonts w:ascii="Calibri" w:cs="Calibri" w:eastAsia="Calibri" w:hAnsi="Calibri"/>
                <w:b w:val="false"/>
                <w:bCs w:val="false"/>
                <w:color w:val="262626"/>
                <w:sz w:val="20"/>
                <w:szCs w:val="20"/>
              </w:rPr>
              <w:t xml:space="preserve">2,000 Coins</w:t>
            </w:r>
          </w:p>
        </w:tc>
      </w:tr>
      <w:tr>
        <w:trPr>
          <w:cantSplit/>
        </w:trPr>
        <w:tc>
          <w:tcPr>
            <w:tcW w:type="dxa" w:w="5500"/>
            <w:shd w:fill="F5F7FA" w:color="auto" w:val="clear"/>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Instant discount</w:t>
            </w:r>
          </w:p>
        </w:tc>
        <w:tc>
          <w:tcPr>
            <w:tcW w:type="dxa" w:w="3526"/>
            <w:shd w:fill="F5F7FA" w:color="auto" w:val="clear"/>
            <w:tcMar>
              <w:top w:type="dxa" w:w="90"/>
              <w:left w:type="dxa" w:w="130"/>
              <w:bottom w:type="dxa" w:w="90"/>
              <w:right w:type="dxa" w:w="130"/>
            </w:tcMar>
          </w:tcPr>
          <w:p>
            <w:pPr>
              <w:spacing w:after="0" w:line="260"/>
              <w:jc w:val="right"/>
            </w:pPr>
            <w:r>
              <w:rPr>
                <w:rFonts w:ascii="Calibri" w:cs="Calibri" w:eastAsia="Calibri" w:hAnsi="Calibri"/>
                <w:b w:val="false"/>
                <w:bCs w:val="false"/>
                <w:color w:val="262626"/>
                <w:sz w:val="20"/>
                <w:szCs w:val="20"/>
              </w:rPr>
              <w:t xml:space="preserve">₹200</w:t>
            </w:r>
          </w:p>
        </w:tc>
      </w:tr>
      <w:tr>
        <w:trPr>
          <w:cantSplit/>
        </w:trPr>
        <w:tc>
          <w:tcPr>
            <w:tcW w:type="dxa" w:w="5500"/>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Final amount payable</w:t>
            </w:r>
          </w:p>
        </w:tc>
        <w:tc>
          <w:tcPr>
            <w:tcW w:type="dxa" w:w="3526"/>
            <w:tcMar>
              <w:top w:type="dxa" w:w="90"/>
              <w:left w:type="dxa" w:w="130"/>
              <w:bottom w:type="dxa" w:w="90"/>
              <w:right w:type="dxa" w:w="130"/>
            </w:tcMar>
          </w:tcPr>
          <w:p>
            <w:pPr>
              <w:spacing w:after="0" w:line="260"/>
              <w:jc w:val="right"/>
            </w:pPr>
            <w:r>
              <w:rPr>
                <w:rFonts w:ascii="Calibri" w:cs="Calibri" w:eastAsia="Calibri" w:hAnsi="Calibri"/>
                <w:b w:val="false"/>
                <w:bCs w:val="false"/>
                <w:color w:val="262626"/>
                <w:sz w:val="20"/>
                <w:szCs w:val="20"/>
              </w:rPr>
              <w:t xml:space="preserve">₹800</w:t>
            </w:r>
          </w:p>
        </w:tc>
      </w:tr>
      <w:tr>
        <w:trPr>
          <w:cantSplit/>
        </w:trPr>
        <w:tc>
          <w:tcPr>
            <w:tcW w:type="dxa" w:w="5500"/>
            <w:shd w:fill="F5F7FA" w:color="auto" w:val="clear"/>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Remaining coin balance</w:t>
            </w:r>
          </w:p>
        </w:tc>
        <w:tc>
          <w:tcPr>
            <w:tcW w:type="dxa" w:w="3526"/>
            <w:shd w:fill="F5F7FA" w:color="auto" w:val="clear"/>
            <w:tcMar>
              <w:top w:type="dxa" w:w="90"/>
              <w:left w:type="dxa" w:w="130"/>
              <w:bottom w:type="dxa" w:w="90"/>
              <w:right w:type="dxa" w:w="130"/>
            </w:tcMar>
          </w:tcPr>
          <w:p>
            <w:pPr>
              <w:spacing w:after="0" w:line="260"/>
              <w:jc w:val="right"/>
            </w:pPr>
            <w:r>
              <w:rPr>
                <w:rFonts w:ascii="Calibri" w:cs="Calibri" w:eastAsia="Calibri" w:hAnsi="Calibri"/>
                <w:b w:val="false"/>
                <w:bCs w:val="false"/>
                <w:color w:val="262626"/>
                <w:sz w:val="20"/>
                <w:szCs w:val="20"/>
              </w:rPr>
              <w:t xml:space="preserve">1,000 Coins</w:t>
            </w:r>
          </w:p>
        </w:tc>
      </w:tr>
    </w:tbl>
    <w:p>
      <w:pPr>
        <w:spacing w:after="200"/>
      </w:pPr>
      <w:r>
        <w:rPr>
          <w:sz w:val="2"/>
          <w:szCs w:val="2"/>
        </w:rPr>
        <w:t xml:space="preserve"/>
      </w:r>
    </w:p>
    <w:p>
      <w:pPr>
        <w:pStyle w:val="Heading2"/>
        <w:keepNext/>
        <w:spacing w:after="130" w:before="280"/>
      </w:pPr>
      <w:r>
        <w:rPr>
          <w:rFonts w:ascii="Calibri" w:cs="Calibri" w:eastAsia="Calibri" w:hAnsi="Calibri"/>
          <w:b/>
          <w:bCs/>
          <w:color w:val="1F4E79"/>
          <w:sz w:val="25"/>
          <w:szCs w:val="25"/>
        </w:rPr>
        <w:t xml:space="preserve">Example 2 — Partner Subscription</w:t>
      </w:r>
    </w:p>
    <w:p>
      <w:pPr>
        <w:spacing w:after="60"/>
      </w:pPr>
      <w:r>
        <w:rPr>
          <w:sz w:val="2"/>
          <w:szCs w:val="2"/>
        </w:rPr>
        <w:t xml:space="preserve"/>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5500"/>
        <w:gridCol w:w="3526"/>
      </w:tblGrid>
      <w:tr>
        <w:trPr>
          <w:cantSplit/>
          <w:tblHeader/>
        </w:trPr>
        <w:tc>
          <w:tcPr>
            <w:tcW w:type="dxa" w:w="5500"/>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Step</w:t>
            </w:r>
          </w:p>
        </w:tc>
        <w:tc>
          <w:tcPr>
            <w:tcW w:type="dxa" w:w="3526"/>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Amount</w:t>
            </w:r>
          </w:p>
        </w:tc>
      </w:tr>
      <w:tr>
        <w:trPr>
          <w:cantSplit/>
        </w:trPr>
        <w:tc>
          <w:tcPr>
            <w:tcW w:type="dxa" w:w="5500"/>
            <w:tcMar>
              <w:top w:type="dxa" w:w="90"/>
              <w:left w:type="dxa" w:w="130"/>
              <w:bottom w:type="dxa" w:w="90"/>
              <w:right w:type="dxa" w:w="130"/>
            </w:tcMar>
          </w:tcPr>
          <w:p>
            <w:pPr>
              <w:spacing w:after="0" w:line="260"/>
            </w:pPr>
            <w:r>
              <w:rPr>
                <w:rFonts w:ascii="Calibri" w:cs="Calibri" w:eastAsia="Calibri" w:hAnsi="Calibri"/>
                <w:color w:val="262626"/>
                <w:sz w:val="20"/>
                <w:szCs w:val="20"/>
              </w:rPr>
              <w:t xml:space="preserve">Subscription fee</w:t>
            </w:r>
          </w:p>
        </w:tc>
        <w:tc>
          <w:tcPr>
            <w:tcW w:type="dxa" w:w="3526"/>
            <w:tcMar>
              <w:top w:type="dxa" w:w="90"/>
              <w:left w:type="dxa" w:w="130"/>
              <w:bottom w:type="dxa" w:w="90"/>
              <w:right w:type="dxa" w:w="130"/>
            </w:tcMar>
          </w:tcPr>
          <w:p>
            <w:pPr>
              <w:spacing w:after="0" w:line="260"/>
              <w:jc w:val="right"/>
            </w:pPr>
            <w:r>
              <w:rPr>
                <w:rFonts w:ascii="Calibri" w:cs="Calibri" w:eastAsia="Calibri" w:hAnsi="Calibri"/>
                <w:color w:val="262626"/>
                <w:sz w:val="20"/>
                <w:szCs w:val="20"/>
              </w:rPr>
              <w:t xml:space="preserve">₹999</w:t>
            </w:r>
          </w:p>
        </w:tc>
      </w:tr>
      <w:tr>
        <w:trPr>
          <w:cantSplit/>
        </w:trPr>
        <w:tc>
          <w:tcPr>
            <w:tcW w:type="dxa" w:w="5500"/>
            <w:shd w:fill="F5F7FA" w:color="auto" w:val="clear"/>
            <w:tcMar>
              <w:top w:type="dxa" w:w="90"/>
              <w:left w:type="dxa" w:w="130"/>
              <w:bottom w:type="dxa" w:w="90"/>
              <w:right w:type="dxa" w:w="130"/>
            </w:tcMar>
          </w:tcPr>
          <w:p>
            <w:pPr>
              <w:spacing w:after="0" w:line="260"/>
            </w:pPr>
            <w:r>
              <w:rPr>
                <w:rFonts w:ascii="Calibri" w:cs="Calibri" w:eastAsia="Calibri" w:hAnsi="Calibri"/>
                <w:color w:val="262626"/>
                <w:sz w:val="20"/>
                <w:szCs w:val="20"/>
              </w:rPr>
              <w:t xml:space="preserve">Partner coin balance</w:t>
            </w:r>
          </w:p>
        </w:tc>
        <w:tc>
          <w:tcPr>
            <w:tcW w:type="dxa" w:w="3526"/>
            <w:shd w:fill="F5F7FA" w:color="auto" w:val="clear"/>
            <w:tcMar>
              <w:top w:type="dxa" w:w="90"/>
              <w:left w:type="dxa" w:w="130"/>
              <w:bottom w:type="dxa" w:w="90"/>
              <w:right w:type="dxa" w:w="130"/>
            </w:tcMar>
          </w:tcPr>
          <w:p>
            <w:pPr>
              <w:spacing w:after="0" w:line="260"/>
              <w:jc w:val="right"/>
            </w:pPr>
            <w:r>
              <w:rPr>
                <w:rFonts w:ascii="Calibri" w:cs="Calibri" w:eastAsia="Calibri" w:hAnsi="Calibri"/>
                <w:color w:val="262626"/>
                <w:sz w:val="20"/>
                <w:szCs w:val="20"/>
              </w:rPr>
              <w:t xml:space="preserve">5,000 Coins (₹500)</w:t>
            </w:r>
          </w:p>
        </w:tc>
      </w:tr>
      <w:tr>
        <w:trPr>
          <w:cantSplit/>
        </w:trPr>
        <w:tc>
          <w:tcPr>
            <w:tcW w:type="dxa" w:w="5500"/>
            <w:tcMar>
              <w:top w:type="dxa" w:w="90"/>
              <w:left w:type="dxa" w:w="130"/>
              <w:bottom w:type="dxa" w:w="90"/>
              <w:right w:type="dxa" w:w="130"/>
            </w:tcMar>
          </w:tcPr>
          <w:p>
            <w:pPr>
              <w:spacing w:after="0" w:line="260"/>
            </w:pPr>
            <w:r>
              <w:rPr>
                <w:rFonts w:ascii="Calibri" w:cs="Calibri" w:eastAsia="Calibri" w:hAnsi="Calibri"/>
                <w:color w:val="262626"/>
                <w:sz w:val="20"/>
                <w:szCs w:val="20"/>
              </w:rPr>
              <w:t xml:space="preserve">Maximum discount allowed (50% of ₹999)</w:t>
            </w:r>
          </w:p>
        </w:tc>
        <w:tc>
          <w:tcPr>
            <w:tcW w:type="dxa" w:w="3526"/>
            <w:tcMar>
              <w:top w:type="dxa" w:w="90"/>
              <w:left w:type="dxa" w:w="130"/>
              <w:bottom w:type="dxa" w:w="90"/>
              <w:right w:type="dxa" w:w="130"/>
            </w:tcMar>
          </w:tcPr>
          <w:p>
            <w:pPr>
              <w:spacing w:after="0" w:line="260"/>
              <w:jc w:val="right"/>
            </w:pPr>
            <w:r>
              <w:rPr>
                <w:rFonts w:ascii="Calibri" w:cs="Calibri" w:eastAsia="Calibri" w:hAnsi="Calibri"/>
                <w:color w:val="262626"/>
                <w:sz w:val="20"/>
                <w:szCs w:val="20"/>
              </w:rPr>
              <w:t xml:space="preserve">₹499</w:t>
            </w:r>
          </w:p>
        </w:tc>
      </w:tr>
      <w:tr>
        <w:trPr>
          <w:cantSplit/>
        </w:trPr>
        <w:tc>
          <w:tcPr>
            <w:tcW w:type="dxa" w:w="5500"/>
            <w:shd w:fill="F5F7FA" w:color="auto" w:val="clear"/>
            <w:tcMar>
              <w:top w:type="dxa" w:w="90"/>
              <w:left w:type="dxa" w:w="130"/>
              <w:bottom w:type="dxa" w:w="90"/>
              <w:right w:type="dxa" w:w="130"/>
            </w:tcMar>
          </w:tcPr>
          <w:p>
            <w:pPr>
              <w:spacing w:after="0" w:line="260"/>
            </w:pPr>
            <w:r>
              <w:rPr>
                <w:rFonts w:ascii="Calibri" w:cs="Calibri" w:eastAsia="Calibri" w:hAnsi="Calibri"/>
                <w:color w:val="262626"/>
                <w:sz w:val="20"/>
                <w:szCs w:val="20"/>
              </w:rPr>
              <w:t xml:space="preserve">Coins applied</w:t>
            </w:r>
          </w:p>
        </w:tc>
        <w:tc>
          <w:tcPr>
            <w:tcW w:type="dxa" w:w="3526"/>
            <w:shd w:fill="F5F7FA" w:color="auto" w:val="clear"/>
            <w:tcMar>
              <w:top w:type="dxa" w:w="90"/>
              <w:left w:type="dxa" w:w="130"/>
              <w:bottom w:type="dxa" w:w="90"/>
              <w:right w:type="dxa" w:w="130"/>
            </w:tcMar>
          </w:tcPr>
          <w:p>
            <w:pPr>
              <w:spacing w:after="0" w:line="260"/>
              <w:jc w:val="right"/>
            </w:pPr>
            <w:r>
              <w:rPr>
                <w:rFonts w:ascii="Calibri" w:cs="Calibri" w:eastAsia="Calibri" w:hAnsi="Calibri"/>
                <w:color w:val="262626"/>
                <w:sz w:val="20"/>
                <w:szCs w:val="20"/>
              </w:rPr>
              <w:t xml:space="preserve">4,990 Coins</w:t>
            </w:r>
          </w:p>
        </w:tc>
      </w:tr>
      <w:tr>
        <w:trPr>
          <w:cantSplit/>
        </w:trPr>
        <w:tc>
          <w:tcPr>
            <w:tcW w:type="dxa" w:w="5500"/>
            <w:tcMar>
              <w:top w:type="dxa" w:w="90"/>
              <w:left w:type="dxa" w:w="130"/>
              <w:bottom w:type="dxa" w:w="90"/>
              <w:right w:type="dxa" w:w="130"/>
            </w:tcMar>
          </w:tcPr>
          <w:p>
            <w:pPr>
              <w:spacing w:after="0" w:line="260"/>
            </w:pPr>
            <w:r>
              <w:rPr>
                <w:rFonts w:ascii="Calibri" w:cs="Calibri" w:eastAsia="Calibri" w:hAnsi="Calibri"/>
                <w:color w:val="262626"/>
                <w:sz w:val="20"/>
                <w:szCs w:val="20"/>
              </w:rPr>
              <w:t xml:space="preserve">Subscription discount</w:t>
            </w:r>
          </w:p>
        </w:tc>
        <w:tc>
          <w:tcPr>
            <w:tcW w:type="dxa" w:w="3526"/>
            <w:tcMar>
              <w:top w:type="dxa" w:w="90"/>
              <w:left w:type="dxa" w:w="130"/>
              <w:bottom w:type="dxa" w:w="90"/>
              <w:right w:type="dxa" w:w="130"/>
            </w:tcMar>
          </w:tcPr>
          <w:p>
            <w:pPr>
              <w:spacing w:after="0" w:line="260"/>
              <w:jc w:val="right"/>
            </w:pPr>
            <w:r>
              <w:rPr>
                <w:rFonts w:ascii="Calibri" w:cs="Calibri" w:eastAsia="Calibri" w:hAnsi="Calibri"/>
                <w:color w:val="262626"/>
                <w:sz w:val="20"/>
                <w:szCs w:val="20"/>
              </w:rPr>
              <w:t xml:space="preserve">₹499</w:t>
            </w:r>
          </w:p>
        </w:tc>
      </w:tr>
      <w:tr>
        <w:trPr>
          <w:cantSplit/>
        </w:trPr>
        <w:tc>
          <w:tcPr>
            <w:tcW w:type="dxa" w:w="5500"/>
            <w:shd w:fill="F5F7FA" w:color="auto" w:val="clear"/>
            <w:tcMar>
              <w:top w:type="dxa" w:w="90"/>
              <w:left w:type="dxa" w:w="130"/>
              <w:bottom w:type="dxa" w:w="90"/>
              <w:right w:type="dxa" w:w="130"/>
            </w:tcMar>
          </w:tcPr>
          <w:p>
            <w:pPr>
              <w:spacing w:after="0" w:line="260"/>
            </w:pPr>
            <w:r>
              <w:rPr>
                <w:rFonts w:ascii="Calibri" w:cs="Calibri" w:eastAsia="Calibri" w:hAnsi="Calibri"/>
                <w:color w:val="262626"/>
                <w:sz w:val="20"/>
                <w:szCs w:val="20"/>
              </w:rPr>
              <w:t xml:space="preserve">Remaining payment via payment gateway</w:t>
            </w:r>
          </w:p>
        </w:tc>
        <w:tc>
          <w:tcPr>
            <w:tcW w:type="dxa" w:w="3526"/>
            <w:shd w:fill="F5F7FA" w:color="auto" w:val="clear"/>
            <w:tcMar>
              <w:top w:type="dxa" w:w="90"/>
              <w:left w:type="dxa" w:w="130"/>
              <w:bottom w:type="dxa" w:w="90"/>
              <w:right w:type="dxa" w:w="130"/>
            </w:tcMar>
          </w:tcPr>
          <w:p>
            <w:pPr>
              <w:spacing w:after="0" w:line="260"/>
              <w:jc w:val="right"/>
            </w:pPr>
            <w:r>
              <w:rPr>
                <w:rFonts w:ascii="Calibri" w:cs="Calibri" w:eastAsia="Calibri" w:hAnsi="Calibri"/>
                <w:color w:val="262626"/>
                <w:sz w:val="20"/>
                <w:szCs w:val="20"/>
              </w:rPr>
              <w:t xml:space="preserve">₹500</w:t>
            </w:r>
          </w:p>
        </w:tc>
      </w:tr>
      <w:tr>
        <w:trPr>
          <w:cantSplit/>
        </w:trPr>
        <w:tc>
          <w:tcPr>
            <w:tcW w:type="dxa" w:w="5500"/>
            <w:tcMar>
              <w:top w:type="dxa" w:w="90"/>
              <w:left w:type="dxa" w:w="130"/>
              <w:bottom w:type="dxa" w:w="90"/>
              <w:right w:type="dxa" w:w="130"/>
            </w:tcMar>
          </w:tcPr>
          <w:p>
            <w:pPr>
              <w:spacing w:after="0" w:line="260"/>
            </w:pPr>
            <w:r>
              <w:rPr>
                <w:rFonts w:ascii="Calibri" w:cs="Calibri" w:eastAsia="Calibri" w:hAnsi="Calibri"/>
                <w:color w:val="262626"/>
                <w:sz w:val="20"/>
                <w:szCs w:val="20"/>
              </w:rPr>
              <w:t xml:space="preserve">Remaining coin balance</w:t>
            </w:r>
          </w:p>
        </w:tc>
        <w:tc>
          <w:tcPr>
            <w:tcW w:type="dxa" w:w="3526"/>
            <w:tcMar>
              <w:top w:type="dxa" w:w="90"/>
              <w:left w:type="dxa" w:w="130"/>
              <w:bottom w:type="dxa" w:w="90"/>
              <w:right w:type="dxa" w:w="130"/>
            </w:tcMar>
          </w:tcPr>
          <w:p>
            <w:pPr>
              <w:spacing w:after="0" w:line="260"/>
              <w:jc w:val="right"/>
            </w:pPr>
            <w:r>
              <w:rPr>
                <w:rFonts w:ascii="Calibri" w:cs="Calibri" w:eastAsia="Calibri" w:hAnsi="Calibri"/>
                <w:color w:val="262626"/>
                <w:sz w:val="20"/>
                <w:szCs w:val="20"/>
              </w:rPr>
              <w:t xml:space="preserve">10 Coins</w:t>
            </w:r>
          </w:p>
        </w:tc>
      </w:tr>
    </w:tbl>
    <w:p>
      <w:pPr>
        <w:spacing w:after="200"/>
      </w:pPr>
      <w:r>
        <w:rPr>
          <w:sz w:val="2"/>
          <w:szCs w:val="2"/>
        </w:rPr>
        <w:t xml:space="preserve"/>
      </w:r>
    </w:p>
    <w:p>
      <w:pPr>
        <w:pStyle w:val="Heading2"/>
        <w:keepNext/>
        <w:spacing w:after="130" w:before="280"/>
      </w:pPr>
      <w:r>
        <w:rPr>
          <w:rFonts w:ascii="Calibri" w:cs="Calibri" w:eastAsia="Calibri" w:hAnsi="Calibri"/>
          <w:b/>
          <w:bCs/>
          <w:color w:val="1F4E79"/>
          <w:sz w:val="25"/>
          <w:szCs w:val="25"/>
        </w:rPr>
        <w:t xml:space="preserve">Example 3 — Sewak Subscription</w:t>
      </w:r>
    </w:p>
    <w:p>
      <w:pPr>
        <w:spacing w:after="120" w:line="276"/>
      </w:pPr>
      <w:r>
        <w:rPr>
          <w:rFonts w:ascii="Calibri" w:cs="Calibri" w:eastAsia="Calibri" w:hAnsi="Calibri"/>
          <w:color w:val="262626"/>
          <w:sz w:val="21"/>
          <w:szCs w:val="21"/>
        </w:rPr>
        <w:t xml:space="preserve">Here the wallet balance, not the percentage cap, is the limiting factor.</w:t>
      </w:r>
    </w:p>
    <w:p>
      <w:pPr>
        <w:spacing w:after="60"/>
      </w:pPr>
      <w:r>
        <w:rPr>
          <w:sz w:val="2"/>
          <w:szCs w:val="2"/>
        </w:rPr>
        <w:t xml:space="preserve"/>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5500"/>
        <w:gridCol w:w="3526"/>
      </w:tblGrid>
      <w:tr>
        <w:trPr>
          <w:cantSplit/>
          <w:tblHeader/>
        </w:trPr>
        <w:tc>
          <w:tcPr>
            <w:tcW w:type="dxa" w:w="5500"/>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Step</w:t>
            </w:r>
          </w:p>
        </w:tc>
        <w:tc>
          <w:tcPr>
            <w:tcW w:type="dxa" w:w="3526"/>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Amount</w:t>
            </w:r>
          </w:p>
        </w:tc>
      </w:tr>
      <w:tr>
        <w:trPr>
          <w:cantSplit/>
        </w:trPr>
        <w:tc>
          <w:tcPr>
            <w:tcW w:type="dxa" w:w="5500"/>
            <w:tcMar>
              <w:top w:type="dxa" w:w="90"/>
              <w:left w:type="dxa" w:w="130"/>
              <w:bottom w:type="dxa" w:w="90"/>
              <w:right w:type="dxa" w:w="130"/>
            </w:tcMar>
          </w:tcPr>
          <w:p>
            <w:pPr>
              <w:spacing w:after="0" w:line="260"/>
            </w:pPr>
            <w:r>
              <w:rPr>
                <w:rFonts w:ascii="Calibri" w:cs="Calibri" w:eastAsia="Calibri" w:hAnsi="Calibri"/>
                <w:color w:val="262626"/>
                <w:sz w:val="20"/>
                <w:szCs w:val="20"/>
              </w:rPr>
              <w:t xml:space="preserve">Subscription fee</w:t>
            </w:r>
          </w:p>
        </w:tc>
        <w:tc>
          <w:tcPr>
            <w:tcW w:type="dxa" w:w="3526"/>
            <w:tcMar>
              <w:top w:type="dxa" w:w="90"/>
              <w:left w:type="dxa" w:w="130"/>
              <w:bottom w:type="dxa" w:w="90"/>
              <w:right w:type="dxa" w:w="130"/>
            </w:tcMar>
          </w:tcPr>
          <w:p>
            <w:pPr>
              <w:spacing w:after="0" w:line="260"/>
              <w:jc w:val="right"/>
            </w:pPr>
            <w:r>
              <w:rPr>
                <w:rFonts w:ascii="Calibri" w:cs="Calibri" w:eastAsia="Calibri" w:hAnsi="Calibri"/>
                <w:color w:val="262626"/>
                <w:sz w:val="20"/>
                <w:szCs w:val="20"/>
              </w:rPr>
              <w:t xml:space="preserve">₹999</w:t>
            </w:r>
          </w:p>
        </w:tc>
      </w:tr>
      <w:tr>
        <w:trPr>
          <w:cantSplit/>
        </w:trPr>
        <w:tc>
          <w:tcPr>
            <w:tcW w:type="dxa" w:w="5500"/>
            <w:shd w:fill="F5F7FA" w:color="auto" w:val="clear"/>
            <w:tcMar>
              <w:top w:type="dxa" w:w="90"/>
              <w:left w:type="dxa" w:w="130"/>
              <w:bottom w:type="dxa" w:w="90"/>
              <w:right w:type="dxa" w:w="130"/>
            </w:tcMar>
          </w:tcPr>
          <w:p>
            <w:pPr>
              <w:spacing w:after="0" w:line="260"/>
            </w:pPr>
            <w:r>
              <w:rPr>
                <w:rFonts w:ascii="Calibri" w:cs="Calibri" w:eastAsia="Calibri" w:hAnsi="Calibri"/>
                <w:color w:val="262626"/>
                <w:sz w:val="20"/>
                <w:szCs w:val="20"/>
              </w:rPr>
              <w:t xml:space="preserve">Sewak coin balance</w:t>
            </w:r>
          </w:p>
        </w:tc>
        <w:tc>
          <w:tcPr>
            <w:tcW w:type="dxa" w:w="3526"/>
            <w:shd w:fill="F5F7FA" w:color="auto" w:val="clear"/>
            <w:tcMar>
              <w:top w:type="dxa" w:w="90"/>
              <w:left w:type="dxa" w:w="130"/>
              <w:bottom w:type="dxa" w:w="90"/>
              <w:right w:type="dxa" w:w="130"/>
            </w:tcMar>
          </w:tcPr>
          <w:p>
            <w:pPr>
              <w:spacing w:after="0" w:line="260"/>
              <w:jc w:val="right"/>
            </w:pPr>
            <w:r>
              <w:rPr>
                <w:rFonts w:ascii="Calibri" w:cs="Calibri" w:eastAsia="Calibri" w:hAnsi="Calibri"/>
                <w:color w:val="262626"/>
                <w:sz w:val="20"/>
                <w:szCs w:val="20"/>
              </w:rPr>
              <w:t xml:space="preserve">2,000 Coins (₹200)</w:t>
            </w:r>
          </w:p>
        </w:tc>
      </w:tr>
      <w:tr>
        <w:trPr>
          <w:cantSplit/>
        </w:trPr>
        <w:tc>
          <w:tcPr>
            <w:tcW w:type="dxa" w:w="5500"/>
            <w:tcMar>
              <w:top w:type="dxa" w:w="90"/>
              <w:left w:type="dxa" w:w="130"/>
              <w:bottom w:type="dxa" w:w="90"/>
              <w:right w:type="dxa" w:w="130"/>
            </w:tcMar>
          </w:tcPr>
          <w:p>
            <w:pPr>
              <w:spacing w:after="0" w:line="260"/>
            </w:pPr>
            <w:r>
              <w:rPr>
                <w:rFonts w:ascii="Calibri" w:cs="Calibri" w:eastAsia="Calibri" w:hAnsi="Calibri"/>
                <w:color w:val="262626"/>
                <w:sz w:val="20"/>
                <w:szCs w:val="20"/>
              </w:rPr>
              <w:t xml:space="preserve">Maximum discount allowed (50% of ₹999)</w:t>
            </w:r>
          </w:p>
        </w:tc>
        <w:tc>
          <w:tcPr>
            <w:tcW w:type="dxa" w:w="3526"/>
            <w:tcMar>
              <w:top w:type="dxa" w:w="90"/>
              <w:left w:type="dxa" w:w="130"/>
              <w:bottom w:type="dxa" w:w="90"/>
              <w:right w:type="dxa" w:w="130"/>
            </w:tcMar>
          </w:tcPr>
          <w:p>
            <w:pPr>
              <w:spacing w:after="0" w:line="260"/>
              <w:jc w:val="right"/>
            </w:pPr>
            <w:r>
              <w:rPr>
                <w:rFonts w:ascii="Calibri" w:cs="Calibri" w:eastAsia="Calibri" w:hAnsi="Calibri"/>
                <w:color w:val="262626"/>
                <w:sz w:val="20"/>
                <w:szCs w:val="20"/>
              </w:rPr>
              <w:t xml:space="preserve">₹499</w:t>
            </w:r>
          </w:p>
        </w:tc>
      </w:tr>
      <w:tr>
        <w:trPr>
          <w:cantSplit/>
        </w:trPr>
        <w:tc>
          <w:tcPr>
            <w:tcW w:type="dxa" w:w="5500"/>
            <w:shd w:fill="F5F7FA" w:color="auto" w:val="clear"/>
            <w:tcMar>
              <w:top w:type="dxa" w:w="90"/>
              <w:left w:type="dxa" w:w="130"/>
              <w:bottom w:type="dxa" w:w="90"/>
              <w:right w:type="dxa" w:w="130"/>
            </w:tcMar>
          </w:tcPr>
          <w:p>
            <w:pPr>
              <w:spacing w:after="0" w:line="260"/>
            </w:pPr>
            <w:r>
              <w:rPr>
                <w:rFonts w:ascii="Calibri" w:cs="Calibri" w:eastAsia="Calibri" w:hAnsi="Calibri"/>
                <w:color w:val="262626"/>
                <w:sz w:val="20"/>
                <w:szCs w:val="20"/>
              </w:rPr>
              <w:t xml:space="preserve">Coins applied (limited by balance)</w:t>
            </w:r>
          </w:p>
        </w:tc>
        <w:tc>
          <w:tcPr>
            <w:tcW w:type="dxa" w:w="3526"/>
            <w:shd w:fill="F5F7FA" w:color="auto" w:val="clear"/>
            <w:tcMar>
              <w:top w:type="dxa" w:w="90"/>
              <w:left w:type="dxa" w:w="130"/>
              <w:bottom w:type="dxa" w:w="90"/>
              <w:right w:type="dxa" w:w="130"/>
            </w:tcMar>
          </w:tcPr>
          <w:p>
            <w:pPr>
              <w:spacing w:after="0" w:line="260"/>
              <w:jc w:val="right"/>
            </w:pPr>
            <w:r>
              <w:rPr>
                <w:rFonts w:ascii="Calibri" w:cs="Calibri" w:eastAsia="Calibri" w:hAnsi="Calibri"/>
                <w:color w:val="262626"/>
                <w:sz w:val="20"/>
                <w:szCs w:val="20"/>
              </w:rPr>
              <w:t xml:space="preserve">2,000 Coins</w:t>
            </w:r>
          </w:p>
        </w:tc>
      </w:tr>
      <w:tr>
        <w:trPr>
          <w:cantSplit/>
        </w:trPr>
        <w:tc>
          <w:tcPr>
            <w:tcW w:type="dxa" w:w="5500"/>
            <w:tcMar>
              <w:top w:type="dxa" w:w="90"/>
              <w:left w:type="dxa" w:w="130"/>
              <w:bottom w:type="dxa" w:w="90"/>
              <w:right w:type="dxa" w:w="130"/>
            </w:tcMar>
          </w:tcPr>
          <w:p>
            <w:pPr>
              <w:spacing w:after="0" w:line="260"/>
            </w:pPr>
            <w:r>
              <w:rPr>
                <w:rFonts w:ascii="Calibri" w:cs="Calibri" w:eastAsia="Calibri" w:hAnsi="Calibri"/>
                <w:color w:val="262626"/>
                <w:sz w:val="20"/>
                <w:szCs w:val="20"/>
              </w:rPr>
              <w:t xml:space="preserve">Subscription discount</w:t>
            </w:r>
          </w:p>
        </w:tc>
        <w:tc>
          <w:tcPr>
            <w:tcW w:type="dxa" w:w="3526"/>
            <w:tcMar>
              <w:top w:type="dxa" w:w="90"/>
              <w:left w:type="dxa" w:w="130"/>
              <w:bottom w:type="dxa" w:w="90"/>
              <w:right w:type="dxa" w:w="130"/>
            </w:tcMar>
          </w:tcPr>
          <w:p>
            <w:pPr>
              <w:spacing w:after="0" w:line="260"/>
              <w:jc w:val="right"/>
            </w:pPr>
            <w:r>
              <w:rPr>
                <w:rFonts w:ascii="Calibri" w:cs="Calibri" w:eastAsia="Calibri" w:hAnsi="Calibri"/>
                <w:color w:val="262626"/>
                <w:sz w:val="20"/>
                <w:szCs w:val="20"/>
              </w:rPr>
              <w:t xml:space="preserve">₹200</w:t>
            </w:r>
          </w:p>
        </w:tc>
      </w:tr>
      <w:tr>
        <w:trPr>
          <w:cantSplit/>
        </w:trPr>
        <w:tc>
          <w:tcPr>
            <w:tcW w:type="dxa" w:w="5500"/>
            <w:shd w:fill="F5F7FA" w:color="auto" w:val="clear"/>
            <w:tcMar>
              <w:top w:type="dxa" w:w="90"/>
              <w:left w:type="dxa" w:w="130"/>
              <w:bottom w:type="dxa" w:w="90"/>
              <w:right w:type="dxa" w:w="130"/>
            </w:tcMar>
          </w:tcPr>
          <w:p>
            <w:pPr>
              <w:spacing w:after="0" w:line="260"/>
            </w:pPr>
            <w:r>
              <w:rPr>
                <w:rFonts w:ascii="Calibri" w:cs="Calibri" w:eastAsia="Calibri" w:hAnsi="Calibri"/>
                <w:color w:val="262626"/>
                <w:sz w:val="20"/>
                <w:szCs w:val="20"/>
              </w:rPr>
              <w:t xml:space="preserve">Remaining payment via payment gateway</w:t>
            </w:r>
          </w:p>
        </w:tc>
        <w:tc>
          <w:tcPr>
            <w:tcW w:type="dxa" w:w="3526"/>
            <w:shd w:fill="F5F7FA" w:color="auto" w:val="clear"/>
            <w:tcMar>
              <w:top w:type="dxa" w:w="90"/>
              <w:left w:type="dxa" w:w="130"/>
              <w:bottom w:type="dxa" w:w="90"/>
              <w:right w:type="dxa" w:w="130"/>
            </w:tcMar>
          </w:tcPr>
          <w:p>
            <w:pPr>
              <w:spacing w:after="0" w:line="260"/>
              <w:jc w:val="right"/>
            </w:pPr>
            <w:r>
              <w:rPr>
                <w:rFonts w:ascii="Calibri" w:cs="Calibri" w:eastAsia="Calibri" w:hAnsi="Calibri"/>
                <w:color w:val="262626"/>
                <w:sz w:val="20"/>
                <w:szCs w:val="20"/>
              </w:rPr>
              <w:t xml:space="preserve">₹799</w:t>
            </w:r>
          </w:p>
        </w:tc>
      </w:tr>
    </w:tbl>
    <w:p>
      <w:pPr>
        <w:spacing w:after="260"/>
      </w:pPr>
      <w:r>
        <w:rPr>
          <w:sz w:val="2"/>
          <w:szCs w:val="2"/>
        </w:rPr>
        <w:t xml:space="preserve"/>
      </w:r>
    </w:p>
    <w:p>
      <w:pPr>
        <w:pStyle w:val="Heading1"/>
        <w:keepNext/>
        <w:spacing w:after="180" w:before="340"/>
      </w:pPr>
      <w:r>
        <w:rPr>
          <w:rFonts w:ascii="Calibri" w:cs="Calibri" w:eastAsia="Calibri" w:hAnsi="Calibri"/>
          <w:b/>
          <w:bCs/>
          <w:color w:val="1F4E79"/>
          <w:sz w:val="32"/>
          <w:szCs w:val="32"/>
        </w:rPr>
        <w:t xml:space="preserve">7. How a Coin Payment Is Protected</w:t>
      </w:r>
    </w:p>
    <w:p>
      <w:pPr>
        <w:pBdr>
          <w:bottom w:val="single" w:color="D0D7E2" w:sz="6"/>
        </w:pBdr>
        <w:spacing w:after="160" w:before="60"/>
      </w:pPr>
      <w:r>
        <w:rPr>
          <w:sz w:val="2"/>
          <w:szCs w:val="2"/>
        </w:rPr>
        <w:t xml:space="preserve"/>
      </w:r>
    </w:p>
    <w:p>
      <w:pPr>
        <w:spacing w:after="120" w:line="276"/>
      </w:pPr>
      <w:r>
        <w:rPr>
          <w:rFonts w:ascii="Calibri" w:cs="Calibri" w:eastAsia="Calibri" w:hAnsi="Calibri"/>
          <w:color w:val="262626"/>
          <w:sz w:val="21"/>
          <w:szCs w:val="21"/>
        </w:rPr>
        <w:t xml:space="preserve">Coins are valuable to the customer, so the system never removes them until the transaction they paid for actually exists. A three-stage process is used.</w:t>
      </w:r>
    </w:p>
    <w:p>
      <w:pPr>
        <w:spacing w:after="80"/>
      </w:pPr>
      <w:r>
        <w:rPr>
          <w:sz w:val="2"/>
          <w:szCs w:val="2"/>
        </w:rPr>
        <w:t xml:space="preserve"/>
      </w:r>
    </w:p>
    <w:p>
      <w:pPr>
        <w:pStyle w:val="ListParagraph"/>
        <w:numPr>
          <w:ilvl w:val="0"/>
          <w:numId w:val="3"/>
        </w:numPr>
        <w:spacing w:after="70" w:line="276"/>
      </w:pPr>
      <w:r>
        <w:rPr>
          <w:rFonts w:ascii="Calibri" w:cs="Calibri" w:eastAsia="Calibri" w:hAnsi="Calibri"/>
          <w:color w:val="262626"/>
          <w:sz w:val="21"/>
          <w:szCs w:val="21"/>
        </w:rPr>
        <w:t xml:space="preserve">Reserve — when the customer applies coins at checkout, the coins are set aside. They leave the spendable balance immediately, so the same coins cannot be spent twice in two browser tabs.</w:t>
      </w:r>
    </w:p>
    <w:p>
      <w:pPr>
        <w:pStyle w:val="ListParagraph"/>
        <w:numPr>
          <w:ilvl w:val="0"/>
          <w:numId w:val="3"/>
        </w:numPr>
        <w:spacing w:after="70" w:line="276"/>
      </w:pPr>
      <w:r>
        <w:rPr>
          <w:rFonts w:ascii="Calibri" w:cs="Calibri" w:eastAsia="Calibri" w:hAnsi="Calibri"/>
          <w:color w:val="262626"/>
          <w:sz w:val="21"/>
          <w:szCs w:val="21"/>
        </w:rPr>
        <w:t xml:space="preserve">Confirm — once the order or subscription is genuinely confirmed, the reservation becomes a final spend and appears in the coin history.</w:t>
      </w:r>
    </w:p>
    <w:p>
      <w:pPr>
        <w:pStyle w:val="ListParagraph"/>
        <w:numPr>
          <w:ilvl w:val="0"/>
          <w:numId w:val="3"/>
        </w:numPr>
        <w:spacing w:after="70" w:line="276"/>
      </w:pPr>
      <w:r>
        <w:rPr>
          <w:rFonts w:ascii="Calibri" w:cs="Calibri" w:eastAsia="Calibri" w:hAnsi="Calibri"/>
          <w:color w:val="262626"/>
          <w:sz w:val="21"/>
          <w:szCs w:val="21"/>
        </w:rPr>
        <w:t xml:space="preserve">Return — if the payment fails, the customer closes the payment window, or the checkout is simply abandoned, the reserved coins are returned to the wallet automatically.</w:t>
      </w:r>
    </w:p>
    <w:p>
      <w:pPr>
        <w:spacing w:after="140"/>
      </w:pPr>
      <w:r>
        <w:rPr>
          <w:sz w:val="2"/>
          <w:szCs w:val="2"/>
        </w:rPr>
        <w:t xml:space="preserve"/>
      </w:r>
    </w:p>
    <w:tbl>
      <w:tblPr>
        <w:tblW w:type="dxa" w:w="9026"/>
        <w:tblBorders>
          <w:top w:val="single" w:color="1E7A46" w:sz="4"/>
          <w:left w:val="single" w:color="1E7A46" w:sz="18"/>
          <w:bottom w:val="single" w:color="1E7A46" w:sz="4"/>
          <w:right w:val="single" w:color="1E7A46" w:sz="4"/>
          <w:insideH w:val="none"/>
          <w:insideV w:val="none"/>
        </w:tblBorders>
      </w:tblPr>
      <w:tblGrid>
        <w:gridCol w:w="9026"/>
      </w:tblGrid>
      <w:tr>
        <w:trPr>
          <w:cantSplit/>
        </w:trPr>
        <w:tc>
          <w:tcPr>
            <w:tcW w:type="dxa" w:w="9026"/>
            <w:shd w:fill="EAF6EE" w:color="auto" w:val="clear"/>
            <w:tcMar>
              <w:top w:type="dxa" w:w="140"/>
              <w:left w:type="dxa" w:w="190"/>
              <w:bottom w:type="dxa" w:w="140"/>
              <w:right w:type="dxa" w:w="160"/>
            </w:tcMar>
          </w:tcPr>
          <w:p>
            <w:pPr>
              <w:spacing w:after="90"/>
            </w:pPr>
            <w:r>
              <w:rPr>
                <w:rFonts w:ascii="Calibri" w:cs="Calibri" w:eastAsia="Calibri" w:hAnsi="Calibri"/>
                <w:b/>
                <w:bCs/>
                <w:color w:val="1E7A46"/>
                <w:sz w:val="21"/>
                <w:szCs w:val="21"/>
              </w:rPr>
              <w:t xml:space="preserve">What this guarantees</w:t>
            </w:r>
          </w:p>
          <w:p>
            <w:pPr>
              <w:spacing w:after="70" w:line="270"/>
            </w:pPr>
            <w:r>
              <w:rPr>
                <w:rFonts w:ascii="Calibri" w:cs="Calibri" w:eastAsia="Calibri" w:hAnsi="Calibri"/>
                <w:color w:val="3D3D3D"/>
                <w:sz w:val="20"/>
                <w:szCs w:val="20"/>
              </w:rPr>
              <w:t xml:space="preserve">A failed payment never costs the customer coins.</w:t>
            </w:r>
          </w:p>
          <w:p>
            <w:pPr>
              <w:spacing w:after="70" w:line="270"/>
            </w:pPr>
            <w:r>
              <w:rPr>
                <w:rFonts w:ascii="Calibri" w:cs="Calibri" w:eastAsia="Calibri" w:hAnsi="Calibri"/>
                <w:color w:val="3D3D3D"/>
                <w:sz w:val="20"/>
                <w:szCs w:val="20"/>
              </w:rPr>
              <w:t xml:space="preserve">Returned coins keep their original expiry date, so an abandoned checkout cannot be used to refresh an ageing balance.</w:t>
            </w:r>
          </w:p>
          <w:p>
            <w:pPr>
              <w:spacing w:after="0" w:line="270"/>
            </w:pPr>
            <w:r>
              <w:rPr>
                <w:rFonts w:ascii="Calibri" w:cs="Calibri" w:eastAsia="Calibri" w:hAnsi="Calibri"/>
                <w:color w:val="3D3D3D"/>
                <w:sz w:val="20"/>
                <w:szCs w:val="20"/>
              </w:rPr>
              <w:t xml:space="preserve">An abandoned checkout is cleared automatically within 30 minutes even if the customer simply closes the app.</w:t>
            </w:r>
          </w:p>
        </w:tc>
      </w:tr>
    </w:tbl>
    <w:p>
      <w:pPr>
        <w:spacing w:after="160"/>
      </w:pPr>
      <w:r>
        <w:rPr>
          <w:sz w:val="2"/>
          <w:szCs w:val="2"/>
        </w:rPr>
        <w:t xml:space="preserve"/>
      </w:r>
    </w:p>
    <w:p>
      <w:pPr>
        <w:pStyle w:val="Heading2"/>
        <w:keepNext/>
        <w:spacing w:after="130" w:before="280"/>
      </w:pPr>
      <w:r>
        <w:rPr>
          <w:rFonts w:ascii="Calibri" w:cs="Calibri" w:eastAsia="Calibri" w:hAnsi="Calibri"/>
          <w:b/>
          <w:bCs/>
          <w:color w:val="1F4E79"/>
          <w:sz w:val="25"/>
          <w:szCs w:val="25"/>
        </w:rPr>
        <w:t xml:space="preserve">The Price Is Always Decided by RozSewa</w:t>
      </w:r>
    </w:p>
    <w:p>
      <w:pPr>
        <w:spacing w:after="120" w:line="276"/>
      </w:pPr>
      <w:r>
        <w:rPr>
          <w:rFonts w:ascii="Calibri" w:cs="Calibri" w:eastAsia="Calibri" w:hAnsi="Calibri"/>
          <w:color w:val="262626"/>
          <w:sz w:val="21"/>
          <w:szCs w:val="21"/>
        </w:rPr>
        <w:t xml:space="preserve">Discounts and prices are always calculated on RozSewa servers, never in the customer's app. The app only displays what the server has calculated. This means the amount charged can never be altered from a customer's device, and the price shown on screen is always the price billed.</w:t>
      </w:r>
    </w:p>
    <w:p>
      <w:pPr>
        <w:spacing w:after="260"/>
      </w:pPr>
      <w:r>
        <w:rPr>
          <w:sz w:val="2"/>
          <w:szCs w:val="2"/>
        </w:rPr>
        <w:t xml:space="preserve"/>
      </w:r>
    </w:p>
    <w:p>
      <w:pPr>
        <w:pStyle w:val="Heading1"/>
        <w:keepNext/>
        <w:spacing w:after="180" w:before="340"/>
      </w:pPr>
      <w:r>
        <w:rPr>
          <w:rFonts w:ascii="Calibri" w:cs="Calibri" w:eastAsia="Calibri" w:hAnsi="Calibri"/>
          <w:b/>
          <w:bCs/>
          <w:color w:val="1F4E79"/>
          <w:sz w:val="32"/>
          <w:szCs w:val="32"/>
        </w:rPr>
        <w:t xml:space="preserve">8. Refunds, Cancellations and Reversals</w:t>
      </w:r>
    </w:p>
    <w:p>
      <w:pPr>
        <w:pBdr>
          <w:bottom w:val="single" w:color="D0D7E2" w:sz="6"/>
        </w:pBdr>
        <w:spacing w:after="160" w:before="60"/>
      </w:pPr>
      <w:r>
        <w:rPr>
          <w:sz w:val="2"/>
          <w:szCs w:val="2"/>
        </w:rPr>
        <w:t xml:space="preserve"/>
      </w:r>
    </w:p>
    <w:p>
      <w:pPr>
        <w:spacing w:after="120" w:line="276"/>
      </w:pPr>
      <w:r>
        <w:rPr>
          <w:rFonts w:ascii="Calibri" w:cs="Calibri" w:eastAsia="Calibri" w:hAnsi="Calibri"/>
          <w:color w:val="262626"/>
          <w:sz w:val="21"/>
          <w:szCs w:val="21"/>
        </w:rPr>
        <w:t xml:space="preserve">If an order is cancelled or refunded after coins were used or earned, two things happen automatically.</w:t>
      </w:r>
    </w:p>
    <w:p>
      <w:pPr>
        <w:spacing w:after="80"/>
      </w:pPr>
      <w:r>
        <w:rPr>
          <w:sz w:val="2"/>
          <w:szCs w:val="2"/>
        </w:rPr>
        <w:t xml:space="preserve"/>
      </w:r>
    </w:p>
    <w:p>
      <w:pPr>
        <w:pStyle w:val="Heading2"/>
        <w:keepNext/>
        <w:spacing w:after="130" w:before="280"/>
      </w:pPr>
      <w:r>
        <w:rPr>
          <w:rFonts w:ascii="Calibri" w:cs="Calibri" w:eastAsia="Calibri" w:hAnsi="Calibri"/>
          <w:b/>
          <w:bCs/>
          <w:color w:val="1F4E79"/>
          <w:sz w:val="25"/>
          <w:szCs w:val="25"/>
        </w:rPr>
        <w:t xml:space="preserve">Coins Spent Are Returned</w:t>
      </w:r>
    </w:p>
    <w:p>
      <w:pPr>
        <w:spacing w:after="120" w:line="276"/>
      </w:pPr>
      <w:r>
        <w:rPr>
          <w:rFonts w:ascii="Calibri" w:cs="Calibri" w:eastAsia="Calibri" w:hAnsi="Calibri"/>
          <w:color w:val="262626"/>
          <w:sz w:val="21"/>
          <w:szCs w:val="21"/>
        </w:rPr>
        <w:t xml:space="preserve">Any coins the customer used on that order are credited back to their coin wallet. The customer is not penalised for an order that did not go ahead.</w:t>
      </w:r>
    </w:p>
    <w:p>
      <w:pPr>
        <w:spacing w:after="100"/>
      </w:pPr>
      <w:r>
        <w:rPr>
          <w:sz w:val="2"/>
          <w:szCs w:val="2"/>
        </w:rPr>
        <w:t xml:space="preserve"/>
      </w:r>
    </w:p>
    <w:p>
      <w:pPr>
        <w:pStyle w:val="Heading2"/>
        <w:keepNext/>
        <w:spacing w:after="130" w:before="280"/>
      </w:pPr>
      <w:r>
        <w:rPr>
          <w:rFonts w:ascii="Calibri" w:cs="Calibri" w:eastAsia="Calibri" w:hAnsi="Calibri"/>
          <w:b/>
          <w:bCs/>
          <w:color w:val="1F4E79"/>
          <w:sz w:val="25"/>
          <w:szCs w:val="25"/>
        </w:rPr>
        <w:t xml:space="preserve">Coins Earned Are Withdrawn</w:t>
      </w:r>
    </w:p>
    <w:p>
      <w:pPr>
        <w:spacing w:after="120" w:line="276"/>
      </w:pPr>
      <w:r>
        <w:rPr>
          <w:rFonts w:ascii="Calibri" w:cs="Calibri" w:eastAsia="Calibri" w:hAnsi="Calibri"/>
          <w:color w:val="262626"/>
          <w:sz w:val="21"/>
          <w:szCs w:val="21"/>
        </w:rPr>
        <w:t xml:space="preserve">If the order had earned reward coins — a first order reward, a milestone reward, or a referral reward — those coins are reversed, because the order that justified them no longer stands.</w:t>
      </w:r>
    </w:p>
    <w:p>
      <w:pPr>
        <w:spacing w:after="100"/>
      </w:pPr>
      <w:r>
        <w:rPr>
          <w:sz w:val="2"/>
          <w:szCs w:val="2"/>
        </w:rPr>
        <w:t xml:space="preserve"/>
      </w:r>
    </w:p>
    <w:tbl>
      <w:tblPr>
        <w:tblW w:type="dxa" w:w="9026"/>
        <w:tblBorders>
          <w:top w:val="single" w:color="B45309" w:sz="4"/>
          <w:left w:val="single" w:color="B45309" w:sz="18"/>
          <w:bottom w:val="single" w:color="B45309" w:sz="4"/>
          <w:right w:val="single" w:color="B45309" w:sz="4"/>
          <w:insideH w:val="none"/>
          <w:insideV w:val="none"/>
        </w:tblBorders>
      </w:tblPr>
      <w:tblGrid>
        <w:gridCol w:w="9026"/>
      </w:tblGrid>
      <w:tr>
        <w:trPr>
          <w:cantSplit/>
        </w:trPr>
        <w:tc>
          <w:tcPr>
            <w:tcW w:type="dxa" w:w="9026"/>
            <w:shd w:fill="FFF8E7" w:color="auto" w:val="clear"/>
            <w:tcMar>
              <w:top w:type="dxa" w:w="140"/>
              <w:left w:type="dxa" w:w="190"/>
              <w:bottom w:type="dxa" w:w="140"/>
              <w:right w:type="dxa" w:w="160"/>
            </w:tcMar>
          </w:tcPr>
          <w:p>
            <w:pPr>
              <w:spacing w:after="90"/>
            </w:pPr>
            <w:r>
              <w:rPr>
                <w:rFonts w:ascii="Calibri" w:cs="Calibri" w:eastAsia="Calibri" w:hAnsi="Calibri"/>
                <w:b/>
                <w:bCs/>
                <w:color w:val="B45309"/>
                <w:sz w:val="21"/>
                <w:szCs w:val="21"/>
              </w:rPr>
              <w:t xml:space="preserve">A coin wallet is never pushed into negative</w:t>
            </w:r>
          </w:p>
          <w:p>
            <w:pPr>
              <w:spacing w:after="70" w:line="270"/>
            </w:pPr>
            <w:r>
              <w:rPr>
                <w:rFonts w:ascii="Calibri" w:cs="Calibri" w:eastAsia="Calibri" w:hAnsi="Calibri"/>
                <w:color w:val="3D3D3D"/>
                <w:sz w:val="20"/>
                <w:szCs w:val="20"/>
              </w:rPr>
              <w:t xml:space="preserve">If the customer has already spent some of the reward coins being reversed, the system recovers only what remains in the wallet.</w:t>
            </w:r>
          </w:p>
          <w:p>
            <w:pPr>
              <w:spacing w:after="0" w:line="270"/>
            </w:pPr>
            <w:r>
              <w:rPr>
                <w:rFonts w:ascii="Calibri" w:cs="Calibri" w:eastAsia="Calibri" w:hAnsi="Calibri"/>
                <w:color w:val="3D3D3D"/>
                <w:sz w:val="20"/>
                <w:szCs w:val="20"/>
              </w:rPr>
              <w:t xml:space="preserve">The unrecovered portion is recorded in the transaction history so the finance team can see exactly what could not be taken back.</w:t>
            </w:r>
          </w:p>
        </w:tc>
      </w:tr>
    </w:tbl>
    <w:p>
      <w:pPr>
        <w:spacing w:after="160"/>
      </w:pPr>
      <w:r>
        <w:rPr>
          <w:sz w:val="2"/>
          <w:szCs w:val="2"/>
        </w:rPr>
        <w:t xml:space="preserve"/>
      </w:r>
    </w:p>
    <w:p>
      <w:pPr>
        <w:pStyle w:val="Heading2"/>
        <w:keepNext/>
        <w:spacing w:after="130" w:before="280"/>
      </w:pPr>
      <w:r>
        <w:rPr>
          <w:rFonts w:ascii="Calibri" w:cs="Calibri" w:eastAsia="Calibri" w:hAnsi="Calibri"/>
          <w:b/>
          <w:bCs/>
          <w:color w:val="1F4E79"/>
          <w:sz w:val="25"/>
          <w:szCs w:val="25"/>
        </w:rPr>
        <w:t xml:space="preserve">Complete Transaction History</w:t>
      </w:r>
    </w:p>
    <w:p>
      <w:pPr>
        <w:spacing w:after="120" w:line="276"/>
      </w:pPr>
      <w:r>
        <w:rPr>
          <w:rFonts w:ascii="Calibri" w:cs="Calibri" w:eastAsia="Calibri" w:hAnsi="Calibri"/>
          <w:color w:val="262626"/>
          <w:sz w:val="21"/>
          <w:szCs w:val="21"/>
        </w:rPr>
        <w:t xml:space="preserve">Every coin movement is recorded permanently and can never be edited or deleted. Each entry shows the date and time, a unique transaction number, what caused it, the number of coins, the rupee value, and the balance before and after. Both the user and the administrator can view this history.</w:t>
      </w:r>
    </w:p>
    <w:p>
      <w:pPr>
        <w:spacing w:after="120" w:line="276"/>
      </w:pPr>
      <w:r>
        <w:rPr>
          <w:rFonts w:ascii="Calibri" w:cs="Calibri" w:eastAsia="Calibri" w:hAnsi="Calibri"/>
          <w:color w:val="262626"/>
          <w:sz w:val="21"/>
          <w:szCs w:val="21"/>
        </w:rPr>
        <w:t xml:space="preserve">Corrections are made by adding a new reversing entry, never by changing a past record. This keeps the history fully auditable.</w:t>
      </w:r>
    </w:p>
    <w:p>
      <w:pPr>
        <w:spacing w:after="260"/>
      </w:pPr>
      <w:r>
        <w:rPr>
          <w:sz w:val="2"/>
          <w:szCs w:val="2"/>
        </w:rPr>
        <w:t xml:space="preserve"/>
      </w:r>
    </w:p>
    <w:p>
      <w:pPr>
        <w:pStyle w:val="Heading1"/>
        <w:keepNext/>
        <w:spacing w:after="180" w:before="340"/>
      </w:pPr>
      <w:r>
        <w:rPr>
          <w:rFonts w:ascii="Calibri" w:cs="Calibri" w:eastAsia="Calibri" w:hAnsi="Calibri"/>
          <w:b/>
          <w:bCs/>
          <w:color w:val="1F4E79"/>
          <w:sz w:val="32"/>
          <w:szCs w:val="32"/>
        </w:rPr>
        <w:t xml:space="preserve">9. Coin Expiry</w:t>
      </w:r>
    </w:p>
    <w:p>
      <w:pPr>
        <w:pBdr>
          <w:bottom w:val="single" w:color="D0D7E2" w:sz="6"/>
        </w:pBdr>
        <w:spacing w:after="160" w:before="60"/>
      </w:pPr>
      <w:r>
        <w:rPr>
          <w:sz w:val="2"/>
          <w:szCs w:val="2"/>
        </w:rPr>
        <w:t xml:space="preserve"/>
      </w:r>
    </w:p>
    <w:p>
      <w:pPr>
        <w:spacing w:after="120" w:line="276"/>
      </w:pPr>
      <w:r>
        <w:rPr>
          <w:rFonts w:ascii="Calibri" w:cs="Calibri" w:eastAsia="Calibri" w:hAnsi="Calibri"/>
          <w:color w:val="262626"/>
          <w:sz w:val="21"/>
          <w:szCs w:val="21"/>
        </w:rPr>
        <w:t xml:space="preserve">Coins expire so that unused balances do not accumulate on the platform indefinitely. The validity period is configurable per user type.</w:t>
      </w:r>
    </w:p>
    <w:p>
      <w:pPr>
        <w:spacing w:after="60"/>
      </w:pPr>
      <w:r>
        <w:rPr>
          <w:sz w:val="2"/>
          <w:szCs w:val="2"/>
        </w:rPr>
        <w:t xml:space="preserve"/>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4513"/>
        <w:gridCol w:w="4513"/>
      </w:tblGrid>
      <w:tr>
        <w:trPr>
          <w:cantSplit/>
          <w:tblHeader/>
        </w:trPr>
        <w:tc>
          <w:tcPr>
            <w:tcW w:type="dxa" w:w="4513"/>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User Type</w:t>
            </w:r>
          </w:p>
        </w:tc>
        <w:tc>
          <w:tcPr>
            <w:tcW w:type="dxa" w:w="4513"/>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Standard Validity</w:t>
            </w:r>
          </w:p>
        </w:tc>
      </w:tr>
      <w:tr>
        <w:trPr>
          <w:cantSplit/>
        </w:trPr>
        <w:tc>
          <w:tcPr>
            <w:tcW w:type="dxa" w:w="4513"/>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Customer</w:t>
            </w:r>
          </w:p>
        </w:tc>
        <w:tc>
          <w:tcPr>
            <w:tcW w:type="dxa" w:w="4513"/>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90 days from the date earned</w:t>
            </w:r>
          </w:p>
        </w:tc>
      </w:tr>
      <w:tr>
        <w:trPr>
          <w:cantSplit/>
        </w:trPr>
        <w:tc>
          <w:tcPr>
            <w:tcW w:type="dxa" w:w="4513"/>
            <w:shd w:fill="F5F7FA" w:color="auto" w:val="clear"/>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Partner / Local Expert</w:t>
            </w:r>
          </w:p>
        </w:tc>
        <w:tc>
          <w:tcPr>
            <w:tcW w:type="dxa" w:w="4513"/>
            <w:shd w:fill="F5F7FA" w:color="auto" w:val="clear"/>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60 days from the date earned</w:t>
            </w:r>
          </w:p>
        </w:tc>
      </w:tr>
      <w:tr>
        <w:trPr>
          <w:cantSplit/>
        </w:trPr>
        <w:tc>
          <w:tcPr>
            <w:tcW w:type="dxa" w:w="4513"/>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Sewak</w:t>
            </w:r>
          </w:p>
        </w:tc>
        <w:tc>
          <w:tcPr>
            <w:tcW w:type="dxa" w:w="4513"/>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60 days from the date earned</w:t>
            </w:r>
          </w:p>
        </w:tc>
      </w:tr>
    </w:tbl>
    <w:p>
      <w:pPr>
        <w:spacing w:after="180"/>
      </w:pPr>
      <w:r>
        <w:rPr>
          <w:sz w:val="2"/>
          <w:szCs w:val="2"/>
        </w:rPr>
        <w:t xml:space="preserve"/>
      </w:r>
    </w:p>
    <w:p>
      <w:pPr>
        <w:pStyle w:val="Heading2"/>
        <w:keepNext/>
        <w:spacing w:after="130" w:before="280"/>
      </w:pPr>
      <w:r>
        <w:rPr>
          <w:rFonts w:ascii="Calibri" w:cs="Calibri" w:eastAsia="Calibri" w:hAnsi="Calibri"/>
          <w:b/>
          <w:bCs/>
          <w:color w:val="1F4E79"/>
          <w:sz w:val="25"/>
          <w:szCs w:val="25"/>
        </w:rPr>
        <w:t xml:space="preserve">Each Batch Expires Separately</w:t>
      </w:r>
    </w:p>
    <w:p>
      <w:pPr>
        <w:spacing w:after="120" w:line="276"/>
      </w:pPr>
      <w:r>
        <w:rPr>
          <w:rFonts w:ascii="Calibri" w:cs="Calibri" w:eastAsia="Calibri" w:hAnsi="Calibri"/>
          <w:color w:val="262626"/>
          <w:sz w:val="21"/>
          <w:szCs w:val="21"/>
        </w:rPr>
        <w:t xml:space="preserve">Coins expire in the batch they were earned in, not all at once. A customer who earns coins in January and again in March has two batches with two different expiry dates.</w:t>
      </w:r>
    </w:p>
    <w:p>
      <w:pPr>
        <w:spacing w:after="120" w:line="276"/>
      </w:pPr>
      <w:r>
        <w:rPr>
          <w:rFonts w:ascii="Calibri" w:cs="Calibri" w:eastAsia="Calibri" w:hAnsi="Calibri"/>
          <w:color w:val="262626"/>
          <w:sz w:val="21"/>
          <w:szCs w:val="21"/>
        </w:rPr>
        <w:t xml:space="preserve">When coins are spent, the batch closest to expiry is always used first. This is deliberately in the user's favour — it means the coins a user is about to lose are the ones spent first.</w:t>
      </w:r>
    </w:p>
    <w:p>
      <w:pPr>
        <w:spacing w:after="120"/>
      </w:pPr>
      <w:r>
        <w:rPr>
          <w:sz w:val="2"/>
          <w:szCs w:val="2"/>
        </w:rPr>
        <w:t xml:space="preserve"/>
      </w:r>
    </w:p>
    <w:p>
      <w:pPr>
        <w:pStyle w:val="Heading2"/>
        <w:keepNext/>
        <w:spacing w:after="130" w:before="280"/>
      </w:pPr>
      <w:r>
        <w:rPr>
          <w:rFonts w:ascii="Calibri" w:cs="Calibri" w:eastAsia="Calibri" w:hAnsi="Calibri"/>
          <w:b/>
          <w:bCs/>
          <w:color w:val="1F4E79"/>
          <w:sz w:val="25"/>
          <w:szCs w:val="25"/>
        </w:rPr>
        <w:t xml:space="preserve">Advance Warning</w:t>
      </w:r>
    </w:p>
    <w:p>
      <w:pPr>
        <w:spacing w:after="120" w:line="276"/>
      </w:pPr>
      <w:r>
        <w:rPr>
          <w:rFonts w:ascii="Calibri" w:cs="Calibri" w:eastAsia="Calibri" w:hAnsi="Calibri"/>
          <w:color w:val="262626"/>
          <w:sz w:val="21"/>
          <w:szCs w:val="21"/>
        </w:rPr>
        <w:t xml:space="preserve">The coin wallet screen warns the user about coins expiring within the next 14 days, showing both the number of coins and the date they will lapse.</w:t>
      </w:r>
    </w:p>
    <w:p>
      <w:pPr>
        <w:spacing w:after="260"/>
      </w:pPr>
      <w:r>
        <w:rPr>
          <w:sz w:val="2"/>
          <w:szCs w:val="2"/>
        </w:rPr>
        <w:t xml:space="preserve"/>
      </w:r>
    </w:p>
    <w:p>
      <w:pPr>
        <w:pStyle w:val="Heading1"/>
        <w:keepNext/>
        <w:spacing w:after="180" w:before="340"/>
      </w:pPr>
      <w:r>
        <w:rPr>
          <w:rFonts w:ascii="Calibri" w:cs="Calibri" w:eastAsia="Calibri" w:hAnsi="Calibri"/>
          <w:b/>
          <w:bCs/>
          <w:color w:val="1F4E79"/>
          <w:sz w:val="32"/>
          <w:szCs w:val="32"/>
        </w:rPr>
        <w:t xml:space="preserve">10. Referral Anti-Fraud Protection</w:t>
      </w:r>
    </w:p>
    <w:p>
      <w:pPr>
        <w:pBdr>
          <w:bottom w:val="single" w:color="D0D7E2" w:sz="6"/>
        </w:pBdr>
        <w:spacing w:after="160" w:before="60"/>
      </w:pPr>
      <w:r>
        <w:rPr>
          <w:sz w:val="2"/>
          <w:szCs w:val="2"/>
        </w:rPr>
        <w:t xml:space="preserve"/>
      </w:r>
    </w:p>
    <w:p>
      <w:pPr>
        <w:spacing w:after="120" w:line="276"/>
      </w:pPr>
      <w:r>
        <w:rPr>
          <w:rFonts w:ascii="Calibri" w:cs="Calibri" w:eastAsia="Calibri" w:hAnsi="Calibri"/>
          <w:color w:val="262626"/>
          <w:sz w:val="21"/>
          <w:szCs w:val="21"/>
        </w:rPr>
        <w:t xml:space="preserve">Referral rewards are the most abuse-prone part of any loyalty programme, so several checks run before a referral reward is paid.</w:t>
      </w:r>
    </w:p>
    <w:p>
      <w:pPr>
        <w:spacing w:after="60"/>
      </w:pPr>
      <w:r>
        <w:rPr>
          <w:sz w:val="2"/>
          <w:szCs w:val="2"/>
        </w:rPr>
        <w:t xml:space="preserve"/>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3200"/>
        <w:gridCol w:w="5826"/>
      </w:tblGrid>
      <w:tr>
        <w:trPr>
          <w:cantSplit/>
          <w:tblHeader/>
        </w:trPr>
        <w:tc>
          <w:tcPr>
            <w:tcW w:type="dxa" w:w="3200"/>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Check</w:t>
            </w:r>
          </w:p>
        </w:tc>
        <w:tc>
          <w:tcPr>
            <w:tcW w:type="dxa" w:w="5826"/>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What It Prevents</w:t>
            </w:r>
          </w:p>
        </w:tc>
      </w:tr>
      <w:tr>
        <w:trPr>
          <w:cantSplit/>
        </w:trPr>
        <w:tc>
          <w:tcPr>
            <w:tcW w:type="dxa" w:w="3200"/>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Self-referral</w:t>
            </w:r>
          </w:p>
        </w:tc>
        <w:tc>
          <w:tcPr>
            <w:tcW w:type="dxa" w:w="5826"/>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A user referring their own second account</w:t>
            </w:r>
          </w:p>
        </w:tc>
      </w:tr>
      <w:tr>
        <w:trPr>
          <w:cantSplit/>
        </w:trPr>
        <w:tc>
          <w:tcPr>
            <w:tcW w:type="dxa" w:w="3200"/>
            <w:shd w:fill="F5F7FA" w:color="auto" w:val="clear"/>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Same mobile number</w:t>
            </w:r>
          </w:p>
        </w:tc>
        <w:tc>
          <w:tcPr>
            <w:tcW w:type="dxa" w:w="5826"/>
            <w:shd w:fill="F5F7FA" w:color="auto" w:val="clear"/>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Two accounts created on one phone number</w:t>
            </w:r>
          </w:p>
        </w:tc>
      </w:tr>
      <w:tr>
        <w:trPr>
          <w:cantSplit/>
        </w:trPr>
        <w:tc>
          <w:tcPr>
            <w:tcW w:type="dxa" w:w="3200"/>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Same email address</w:t>
            </w:r>
          </w:p>
        </w:tc>
        <w:tc>
          <w:tcPr>
            <w:tcW w:type="dxa" w:w="5826"/>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Two accounts created on one email</w:t>
            </w:r>
          </w:p>
        </w:tc>
      </w:tr>
      <w:tr>
        <w:trPr>
          <w:cantSplit/>
        </w:trPr>
        <w:tc>
          <w:tcPr>
            <w:tcW w:type="dxa" w:w="3200"/>
            <w:shd w:fill="F5F7FA" w:color="auto" w:val="clear"/>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Same device</w:t>
            </w:r>
          </w:p>
        </w:tc>
        <w:tc>
          <w:tcPr>
            <w:tcW w:type="dxa" w:w="5826"/>
            <w:shd w:fill="F5F7FA" w:color="auto" w:val="clear"/>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Multiple accounts created from one handset</w:t>
            </w:r>
          </w:p>
        </w:tc>
      </w:tr>
      <w:tr>
        <w:trPr>
          <w:cantSplit/>
        </w:trPr>
        <w:tc>
          <w:tcPr>
            <w:tcW w:type="dxa" w:w="3200"/>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Same network address</w:t>
            </w:r>
          </w:p>
        </w:tc>
        <w:tc>
          <w:tcPr>
            <w:tcW w:type="dxa" w:w="5826"/>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Bulk account creation from one location</w:t>
            </w:r>
          </w:p>
        </w:tc>
      </w:tr>
      <w:tr>
        <w:trPr>
          <w:cantSplit/>
        </w:trPr>
        <w:tc>
          <w:tcPr>
            <w:tcW w:type="dxa" w:w="3200"/>
            <w:shd w:fill="F5F7FA" w:color="auto" w:val="clear"/>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Daily referral cap</w:t>
            </w:r>
          </w:p>
        </w:tc>
        <w:tc>
          <w:tcPr>
            <w:tcW w:type="dxa" w:w="5826"/>
            <w:shd w:fill="F5F7FA" w:color="auto" w:val="clear"/>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Industrial-scale referral farming by one user</w:t>
            </w:r>
          </w:p>
        </w:tc>
      </w:tr>
    </w:tbl>
    <w:p>
      <w:pPr>
        <w:spacing w:after="180"/>
      </w:pPr>
      <w:r>
        <w:rPr>
          <w:sz w:val="2"/>
          <w:szCs w:val="2"/>
        </w:rPr>
        <w:t xml:space="preserve"/>
      </w:r>
    </w:p>
    <w:tbl>
      <w:tblPr>
        <w:tblW w:type="dxa" w:w="9026"/>
        <w:tblBorders>
          <w:top w:val="single" w:color="B45309" w:sz="4"/>
          <w:left w:val="single" w:color="B45309" w:sz="18"/>
          <w:bottom w:val="single" w:color="B45309" w:sz="4"/>
          <w:right w:val="single" w:color="B45309" w:sz="4"/>
          <w:insideH w:val="none"/>
          <w:insideV w:val="none"/>
        </w:tblBorders>
      </w:tblPr>
      <w:tblGrid>
        <w:gridCol w:w="9026"/>
      </w:tblGrid>
      <w:tr>
        <w:trPr>
          <w:cantSplit/>
        </w:trPr>
        <w:tc>
          <w:tcPr>
            <w:tcW w:type="dxa" w:w="9026"/>
            <w:shd w:fill="FFF8E7" w:color="auto" w:val="clear"/>
            <w:tcMar>
              <w:top w:type="dxa" w:w="140"/>
              <w:left w:type="dxa" w:w="190"/>
              <w:bottom w:type="dxa" w:w="140"/>
              <w:right w:type="dxa" w:w="160"/>
            </w:tcMar>
          </w:tcPr>
          <w:p>
            <w:pPr>
              <w:spacing w:after="90"/>
            </w:pPr>
            <w:r>
              <w:rPr>
                <w:rFonts w:ascii="Calibri" w:cs="Calibri" w:eastAsia="Calibri" w:hAnsi="Calibri"/>
                <w:b/>
                <w:bCs/>
                <w:color w:val="B45309"/>
                <w:sz w:val="21"/>
                <w:szCs w:val="21"/>
              </w:rPr>
              <w:t xml:space="preserve">Checks run at payout, not at sign-up</w:t>
            </w:r>
          </w:p>
          <w:p>
            <w:pPr>
              <w:spacing w:after="70" w:line="270"/>
            </w:pPr>
            <w:r>
              <w:rPr>
                <w:rFonts w:ascii="Calibri" w:cs="Calibri" w:eastAsia="Calibri" w:hAnsi="Calibri"/>
                <w:color w:val="3D3D3D"/>
                <w:sz w:val="20"/>
                <w:szCs w:val="20"/>
              </w:rPr>
              <w:t xml:space="preserve">These checks are applied at the moment the reward would be paid, not when the code is entered.</w:t>
            </w:r>
          </w:p>
          <w:p>
            <w:pPr>
              <w:spacing w:after="70" w:line="270"/>
            </w:pPr>
            <w:r>
              <w:rPr>
                <w:rFonts w:ascii="Calibri" w:cs="Calibri" w:eastAsia="Calibri" w:hAnsi="Calibri"/>
                <w:color w:val="3D3D3D"/>
                <w:sz w:val="20"/>
                <w:szCs w:val="20"/>
              </w:rPr>
              <w:t xml:space="preserve">This means a shared device or shared number discovered later still blocks the reward.</w:t>
            </w:r>
          </w:p>
          <w:p>
            <w:pPr>
              <w:spacing w:after="0" w:line="270"/>
            </w:pPr>
            <w:r>
              <w:rPr>
                <w:rFonts w:ascii="Calibri" w:cs="Calibri" w:eastAsia="Calibri" w:hAnsi="Calibri"/>
                <w:color w:val="3D3D3D"/>
                <w:sz w:val="20"/>
                <w:szCs w:val="20"/>
              </w:rPr>
              <w:t xml:space="preserve">When a reward is blocked, the reason is recorded so the support team can review it if the customer queries it.</w:t>
            </w:r>
          </w:p>
        </w:tc>
      </w:tr>
    </w:tbl>
    <w:p>
      <w:pPr>
        <w:spacing w:after="160"/>
      </w:pPr>
      <w:r>
        <w:rPr>
          <w:sz w:val="2"/>
          <w:szCs w:val="2"/>
        </w:rPr>
        <w:t xml:space="preserve"/>
      </w:r>
    </w:p>
    <w:p>
      <w:pPr>
        <w:spacing w:after="120" w:line="276"/>
      </w:pPr>
      <w:r>
        <w:rPr>
          <w:rFonts w:ascii="Calibri" w:cs="Calibri" w:eastAsia="Calibri" w:hAnsi="Calibri"/>
          <w:color w:val="262626"/>
          <w:sz w:val="21"/>
          <w:szCs w:val="21"/>
        </w:rPr>
        <w:t xml:space="preserve">A referral code can only be applied before the referred customer's first completed order. Existing customers cannot retrospectively claim each other.</w:t>
      </w:r>
    </w:p>
    <w:p>
      <w:r>
        <w:br w:type="page"/>
      </w:r>
    </w:p>
    <w:p>
      <w:pPr>
        <w:pStyle w:val="Heading1"/>
        <w:keepNext/>
        <w:spacing w:after="180" w:before="340"/>
      </w:pPr>
      <w:r>
        <w:rPr>
          <w:rFonts w:ascii="Calibri" w:cs="Calibri" w:eastAsia="Calibri" w:hAnsi="Calibri"/>
          <w:b/>
          <w:bCs/>
          <w:color w:val="1F4E79"/>
          <w:sz w:val="32"/>
          <w:szCs w:val="32"/>
        </w:rPr>
        <w:t xml:space="preserve">11. RozSewa Offers — Overview</w:t>
      </w:r>
    </w:p>
    <w:p>
      <w:pPr>
        <w:pBdr>
          <w:bottom w:val="single" w:color="D0D7E2" w:sz="6"/>
        </w:pBdr>
        <w:spacing w:after="160" w:before="60"/>
      </w:pPr>
      <w:r>
        <w:rPr>
          <w:sz w:val="2"/>
          <w:szCs w:val="2"/>
        </w:rPr>
        <w:t xml:space="preserve"/>
      </w:r>
    </w:p>
    <w:p>
      <w:pPr>
        <w:spacing w:after="120" w:line="276"/>
      </w:pPr>
      <w:r>
        <w:rPr>
          <w:rFonts w:ascii="Calibri" w:cs="Calibri" w:eastAsia="Calibri" w:hAnsi="Calibri"/>
          <w:color w:val="262626"/>
          <w:sz w:val="21"/>
          <w:szCs w:val="21"/>
        </w:rPr>
        <w:t xml:space="preserve">An Offer is a special discounted price set by the administrator on a specific service. The customer simply sees a lower price with the original price struck through and the saving shown as a percentage.</w:t>
      </w:r>
    </w:p>
    <w:p>
      <w:pPr>
        <w:spacing w:after="80"/>
      </w:pPr>
      <w:r>
        <w:rPr>
          <w:sz w:val="2"/>
          <w:szCs w:val="2"/>
        </w:rPr>
        <w:t xml:space="preserve"/>
      </w:r>
    </w:p>
    <w:tbl>
      <w:tblPr>
        <w:tblW w:type="dxa" w:w="9026"/>
        <w:tblBorders>
          <w:top w:val="single" w:color="BE123C" w:sz="4"/>
          <w:left w:val="single" w:color="BE123C" w:sz="18"/>
          <w:bottom w:val="single" w:color="BE123C" w:sz="4"/>
          <w:right w:val="single" w:color="BE123C" w:sz="4"/>
          <w:insideH w:val="none"/>
          <w:insideV w:val="none"/>
        </w:tblBorders>
      </w:tblPr>
      <w:tblGrid>
        <w:gridCol w:w="9026"/>
      </w:tblGrid>
      <w:tr>
        <w:trPr>
          <w:cantSplit/>
        </w:trPr>
        <w:tc>
          <w:tcPr>
            <w:tcW w:type="dxa" w:w="9026"/>
            <w:shd w:fill="FDF2F4" w:color="auto" w:val="clear"/>
            <w:tcMar>
              <w:top w:type="dxa" w:w="140"/>
              <w:left w:type="dxa" w:w="190"/>
              <w:bottom w:type="dxa" w:w="140"/>
              <w:right w:type="dxa" w:w="160"/>
            </w:tcMar>
          </w:tcPr>
          <w:p>
            <w:pPr>
              <w:spacing w:after="90"/>
            </w:pPr>
            <w:r>
              <w:rPr>
                <w:rFonts w:ascii="Calibri" w:cs="Calibri" w:eastAsia="Calibri" w:hAnsi="Calibri"/>
                <w:b/>
                <w:bCs/>
                <w:color w:val="BE123C"/>
                <w:sz w:val="21"/>
                <w:szCs w:val="21"/>
              </w:rPr>
              <w:t xml:space="preserve">What the customer sees on an offer card</w:t>
            </w:r>
          </w:p>
          <w:p>
            <w:pPr>
              <w:spacing w:after="70" w:line="270"/>
            </w:pPr>
            <w:r>
              <w:rPr>
                <w:rFonts w:ascii="Calibri" w:cs="Calibri" w:eastAsia="Calibri" w:hAnsi="Calibri"/>
                <w:color w:val="3D3D3D"/>
                <w:sz w:val="20"/>
                <w:szCs w:val="20"/>
              </w:rPr>
              <w:t xml:space="preserve">🎁  BATHROOM CLEANING</w:t>
            </w:r>
          </w:p>
          <w:p>
            <w:pPr>
              <w:spacing w:after="70" w:line="270"/>
            </w:pPr>
            <w:r>
              <w:rPr>
                <w:rFonts w:ascii="Calibri" w:cs="Calibri" w:eastAsia="Calibri" w:hAnsi="Calibri"/>
                <w:color w:val="3D3D3D"/>
                <w:sz w:val="20"/>
                <w:szCs w:val="20"/>
              </w:rPr>
              <w:t xml:space="preserve">₹109        ₹269  (struck through)        59% OFF</w:t>
            </w:r>
          </w:p>
          <w:p>
            <w:pPr>
              <w:spacing w:after="70" w:line="270"/>
            </w:pPr>
            <w:r>
              <w:rPr>
                <w:rFonts w:ascii="Calibri" w:cs="Calibri" w:eastAsia="Calibri" w:hAnsi="Calibri"/>
                <w:color w:val="3D3D3D"/>
                <w:sz w:val="20"/>
                <w:szCs w:val="20"/>
              </w:rPr>
              <w:t xml:space="preserve">Offer valid till: 17 Sept</w:t>
            </w:r>
          </w:p>
          <w:p>
            <w:pPr>
              <w:spacing w:after="0" w:line="270"/>
            </w:pPr>
            <w:r>
              <w:rPr>
                <w:rFonts w:ascii="Calibri" w:cs="Calibri" w:eastAsia="Calibri" w:hAnsi="Calibri"/>
                <w:color w:val="3D3D3D"/>
                <w:sz w:val="20"/>
                <w:szCs w:val="20"/>
              </w:rPr>
              <w:t xml:space="preserve">[ BOOK NOW ]</w:t>
            </w:r>
          </w:p>
        </w:tc>
      </w:tr>
    </w:tbl>
    <w:p>
      <w:pPr>
        <w:spacing w:after="180"/>
      </w:pPr>
      <w:r>
        <w:rPr>
          <w:sz w:val="2"/>
          <w:szCs w:val="2"/>
        </w:rPr>
        <w:t xml:space="preserve"/>
      </w:r>
    </w:p>
    <w:p>
      <w:pPr>
        <w:pStyle w:val="Heading2"/>
        <w:keepNext/>
        <w:spacing w:after="130" w:before="280"/>
      </w:pPr>
      <w:r>
        <w:rPr>
          <w:rFonts w:ascii="Calibri" w:cs="Calibri" w:eastAsia="Calibri" w:hAnsi="Calibri"/>
          <w:b/>
          <w:bCs/>
          <w:color w:val="1F4E79"/>
          <w:sz w:val="25"/>
          <w:szCs w:val="25"/>
        </w:rPr>
        <w:t xml:space="preserve">Which Services Can Carry an Offer</w:t>
      </w:r>
    </w:p>
    <w:p>
      <w:pPr>
        <w:spacing w:after="120" w:line="276"/>
      </w:pPr>
      <w:r>
        <w:rPr>
          <w:rFonts w:ascii="Calibri" w:cs="Calibri" w:eastAsia="Calibri" w:hAnsi="Calibri"/>
          <w:color w:val="262626"/>
          <w:sz w:val="21"/>
          <w:szCs w:val="21"/>
        </w:rPr>
        <w:t xml:space="preserve">Offers can currently be applied to two catalogues:</w:t>
      </w:r>
    </w:p>
    <w:p>
      <w:pPr>
        <w:pStyle w:val="ListParagraph"/>
        <w:numPr>
          <w:ilvl w:val="0"/>
          <w:numId w:val="2"/>
        </w:numPr>
        <w:spacing w:after="70" w:line="276"/>
      </w:pPr>
      <w:r>
        <w:rPr>
          <w:rFonts w:ascii="Calibri" w:cs="Calibri" w:eastAsia="Calibri" w:hAnsi="Calibri"/>
          <w:color w:val="262626"/>
          <w:sz w:val="21"/>
          <w:szCs w:val="21"/>
        </w:rPr>
        <w:t xml:space="preserve">Partner services — the main service catalogue</w:t>
      </w:r>
    </w:p>
    <w:p>
      <w:pPr>
        <w:pStyle w:val="ListParagraph"/>
        <w:numPr>
          <w:ilvl w:val="0"/>
          <w:numId w:val="2"/>
        </w:numPr>
        <w:spacing w:after="70" w:line="276"/>
      </w:pPr>
      <w:r>
        <w:rPr>
          <w:rFonts w:ascii="Calibri" w:cs="Calibri" w:eastAsia="Calibri" w:hAnsi="Calibri"/>
          <w:color w:val="262626"/>
          <w:sz w:val="21"/>
          <w:szCs w:val="21"/>
        </w:rPr>
        <w:t xml:space="preserve">Sewak services — the services offered under each category</w:t>
      </w:r>
    </w:p>
    <w:p>
      <w:pPr>
        <w:spacing w:after="100"/>
      </w:pPr>
      <w:r>
        <w:rPr>
          <w:sz w:val="2"/>
          <w:szCs w:val="2"/>
        </w:rPr>
        <w:t xml:space="preserve"/>
      </w:r>
    </w:p>
    <w:p>
      <w:pPr>
        <w:spacing w:after="120" w:line="276"/>
      </w:pPr>
      <w:r>
        <w:rPr>
          <w:rFonts w:ascii="Calibri" w:cs="Calibri" w:eastAsia="Calibri" w:hAnsi="Calibri"/>
          <w:color w:val="262626"/>
          <w:sz w:val="21"/>
          <w:szCs w:val="21"/>
        </w:rPr>
        <w:t xml:space="preserve">Combo packs and kit-store products are not included at this stage. They can be added later if required.</w:t>
      </w:r>
    </w:p>
    <w:p>
      <w:pPr>
        <w:spacing w:after="260"/>
      </w:pPr>
      <w:r>
        <w:rPr>
          <w:sz w:val="2"/>
          <w:szCs w:val="2"/>
        </w:rPr>
        <w:t xml:space="preserve"/>
      </w:r>
    </w:p>
    <w:p>
      <w:pPr>
        <w:pStyle w:val="Heading1"/>
        <w:keepNext/>
        <w:spacing w:after="180" w:before="340"/>
      </w:pPr>
      <w:r>
        <w:rPr>
          <w:rFonts w:ascii="Calibri" w:cs="Calibri" w:eastAsia="Calibri" w:hAnsi="Calibri"/>
          <w:b/>
          <w:bCs/>
          <w:color w:val="1F4E79"/>
          <w:sz w:val="32"/>
          <w:szCs w:val="32"/>
        </w:rPr>
        <w:t xml:space="preserve">12. Creating an Offer</w:t>
      </w:r>
    </w:p>
    <w:p>
      <w:pPr>
        <w:pBdr>
          <w:bottom w:val="single" w:color="D0D7E2" w:sz="6"/>
        </w:pBdr>
        <w:spacing w:after="160" w:before="60"/>
      </w:pPr>
      <w:r>
        <w:rPr>
          <w:sz w:val="2"/>
          <w:szCs w:val="2"/>
        </w:rPr>
        <w:t xml:space="preserve"/>
      </w:r>
    </w:p>
    <w:p>
      <w:pPr>
        <w:spacing w:after="120" w:line="276"/>
      </w:pPr>
      <w:r>
        <w:rPr>
          <w:rFonts w:ascii="Calibri" w:cs="Calibri" w:eastAsia="Calibri" w:hAnsi="Calibri"/>
          <w:color w:val="262626"/>
          <w:sz w:val="21"/>
          <w:szCs w:val="21"/>
        </w:rPr>
        <w:t xml:space="preserve">The administrator creates an offer from the Offer Management screen. The fields are:</w:t>
      </w:r>
    </w:p>
    <w:p>
      <w:pPr>
        <w:spacing w:after="60"/>
      </w:pPr>
      <w:r>
        <w:rPr>
          <w:sz w:val="2"/>
          <w:szCs w:val="2"/>
        </w:rPr>
        <w:t xml:space="preserve"/>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2500"/>
        <w:gridCol w:w="1900"/>
        <w:gridCol w:w="4626"/>
      </w:tblGrid>
      <w:tr>
        <w:trPr>
          <w:cantSplit/>
          <w:tblHeader/>
        </w:trPr>
        <w:tc>
          <w:tcPr>
            <w:tcW w:type="dxa" w:w="2500"/>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Field</w:t>
            </w:r>
          </w:p>
        </w:tc>
        <w:tc>
          <w:tcPr>
            <w:tcW w:type="dxa" w:w="1900"/>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Entered By</w:t>
            </w:r>
          </w:p>
        </w:tc>
        <w:tc>
          <w:tcPr>
            <w:tcW w:type="dxa" w:w="4626"/>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Description</w:t>
            </w:r>
          </w:p>
        </w:tc>
      </w:tr>
      <w:tr>
        <w:trPr>
          <w:cantSplit/>
        </w:trPr>
        <w:tc>
          <w:tcPr>
            <w:tcW w:type="dxa" w:w="2500"/>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Service</w:t>
            </w:r>
          </w:p>
        </w:tc>
        <w:tc>
          <w:tcPr>
            <w:tcW w:type="dxa" w:w="1900"/>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Administrator</w:t>
            </w:r>
          </w:p>
        </w:tc>
        <w:tc>
          <w:tcPr>
            <w:tcW w:type="dxa" w:w="4626"/>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The service the offer applies to</w:t>
            </w:r>
          </w:p>
        </w:tc>
      </w:tr>
      <w:tr>
        <w:trPr>
          <w:cantSplit/>
        </w:trPr>
        <w:tc>
          <w:tcPr>
            <w:tcW w:type="dxa" w:w="2500"/>
            <w:shd w:fill="F5F7FA" w:color="auto" w:val="clear"/>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Original Price (MRP)</w:t>
            </w:r>
          </w:p>
        </w:tc>
        <w:tc>
          <w:tcPr>
            <w:tcW w:type="dxa" w:w="1900"/>
            <w:shd w:fill="F5F7FA" w:color="auto" w:val="clear"/>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System</w:t>
            </w:r>
          </w:p>
        </w:tc>
        <w:tc>
          <w:tcPr>
            <w:tcW w:type="dxa" w:w="4626"/>
            <w:shd w:fill="F5F7FA" w:color="auto" w:val="clear"/>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Filled automatically from the service's own price</w:t>
            </w:r>
          </w:p>
        </w:tc>
      </w:tr>
      <w:tr>
        <w:trPr>
          <w:cantSplit/>
        </w:trPr>
        <w:tc>
          <w:tcPr>
            <w:tcW w:type="dxa" w:w="2500"/>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Offer Price</w:t>
            </w:r>
          </w:p>
        </w:tc>
        <w:tc>
          <w:tcPr>
            <w:tcW w:type="dxa" w:w="1900"/>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Administrator</w:t>
            </w:r>
          </w:p>
        </w:tc>
        <w:tc>
          <w:tcPr>
            <w:tcW w:type="dxa" w:w="4626"/>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The discounted price the customer will pay</w:t>
            </w:r>
          </w:p>
        </w:tc>
      </w:tr>
      <w:tr>
        <w:trPr>
          <w:cantSplit/>
        </w:trPr>
        <w:tc>
          <w:tcPr>
            <w:tcW w:type="dxa" w:w="2500"/>
            <w:shd w:fill="F5F7FA" w:color="auto" w:val="clear"/>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Discount %</w:t>
            </w:r>
          </w:p>
        </w:tc>
        <w:tc>
          <w:tcPr>
            <w:tcW w:type="dxa" w:w="1900"/>
            <w:shd w:fill="F5F7FA" w:color="auto" w:val="clear"/>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System</w:t>
            </w:r>
          </w:p>
        </w:tc>
        <w:tc>
          <w:tcPr>
            <w:tcW w:type="dxa" w:w="4626"/>
            <w:shd w:fill="F5F7FA" w:color="auto" w:val="clear"/>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Calculated automatically from the two prices</w:t>
            </w:r>
          </w:p>
        </w:tc>
      </w:tr>
      <w:tr>
        <w:trPr>
          <w:cantSplit/>
        </w:trPr>
        <w:tc>
          <w:tcPr>
            <w:tcW w:type="dxa" w:w="2500"/>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Start Date &amp; Time</w:t>
            </w:r>
          </w:p>
        </w:tc>
        <w:tc>
          <w:tcPr>
            <w:tcW w:type="dxa" w:w="1900"/>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Administrator</w:t>
            </w:r>
          </w:p>
        </w:tc>
        <w:tc>
          <w:tcPr>
            <w:tcW w:type="dxa" w:w="4626"/>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When the offer becomes visible</w:t>
            </w:r>
          </w:p>
        </w:tc>
      </w:tr>
      <w:tr>
        <w:trPr>
          <w:cantSplit/>
        </w:trPr>
        <w:tc>
          <w:tcPr>
            <w:tcW w:type="dxa" w:w="2500"/>
            <w:shd w:fill="F5F7FA" w:color="auto" w:val="clear"/>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End Date &amp; Time</w:t>
            </w:r>
          </w:p>
        </w:tc>
        <w:tc>
          <w:tcPr>
            <w:tcW w:type="dxa" w:w="1900"/>
            <w:shd w:fill="F5F7FA" w:color="auto" w:val="clear"/>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Administrator</w:t>
            </w:r>
          </w:p>
        </w:tc>
        <w:tc>
          <w:tcPr>
            <w:tcW w:type="dxa" w:w="4626"/>
            <w:shd w:fill="F5F7FA" w:color="auto" w:val="clear"/>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When the offer stops automatically</w:t>
            </w:r>
          </w:p>
        </w:tc>
      </w:tr>
      <w:tr>
        <w:trPr>
          <w:cantSplit/>
        </w:trPr>
        <w:tc>
          <w:tcPr>
            <w:tcW w:type="dxa" w:w="2500"/>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Offer Image / Banner</w:t>
            </w:r>
          </w:p>
        </w:tc>
        <w:tc>
          <w:tcPr>
            <w:tcW w:type="dxa" w:w="1900"/>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Administrator</w:t>
            </w:r>
          </w:p>
        </w:tc>
        <w:tc>
          <w:tcPr>
            <w:tcW w:type="dxa" w:w="4626"/>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Optional picture shown on the offer card</w:t>
            </w:r>
          </w:p>
        </w:tc>
      </w:tr>
      <w:tr>
        <w:trPr>
          <w:cantSplit/>
        </w:trPr>
        <w:tc>
          <w:tcPr>
            <w:tcW w:type="dxa" w:w="2500"/>
            <w:shd w:fill="F5F7FA" w:color="auto" w:val="clear"/>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Offer Status</w:t>
            </w:r>
          </w:p>
        </w:tc>
        <w:tc>
          <w:tcPr>
            <w:tcW w:type="dxa" w:w="1900"/>
            <w:shd w:fill="F5F7FA" w:color="auto" w:val="clear"/>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Administrator</w:t>
            </w:r>
          </w:p>
        </w:tc>
        <w:tc>
          <w:tcPr>
            <w:tcW w:type="dxa" w:w="4626"/>
            <w:shd w:fill="F5F7FA" w:color="auto" w:val="clear"/>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Active or Inactive switch</w:t>
            </w:r>
          </w:p>
        </w:tc>
      </w:tr>
      <w:tr>
        <w:trPr>
          <w:cantSplit/>
        </w:trPr>
        <w:tc>
          <w:tcPr>
            <w:tcW w:type="dxa" w:w="2500"/>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Allow Offer + Coins</w:t>
            </w:r>
          </w:p>
        </w:tc>
        <w:tc>
          <w:tcPr>
            <w:tcW w:type="dxa" w:w="1900"/>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Administrator</w:t>
            </w:r>
          </w:p>
        </w:tc>
        <w:tc>
          <w:tcPr>
            <w:tcW w:type="dxa" w:w="4626"/>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Whether coins may be used on this offer</w:t>
            </w:r>
          </w:p>
        </w:tc>
      </w:tr>
    </w:tbl>
    <w:p>
      <w:pPr>
        <w:spacing w:after="180"/>
      </w:pPr>
      <w:r>
        <w:rPr>
          <w:sz w:val="2"/>
          <w:szCs w:val="2"/>
        </w:rPr>
        <w:t xml:space="preserve"/>
      </w:r>
    </w:p>
    <w:p>
      <w:pPr>
        <w:pStyle w:val="Heading2"/>
        <w:keepNext/>
        <w:spacing w:after="130" w:before="280"/>
      </w:pPr>
      <w:r>
        <w:rPr>
          <w:rFonts w:ascii="Calibri" w:cs="Calibri" w:eastAsia="Calibri" w:hAnsi="Calibri"/>
          <w:b/>
          <w:bCs/>
          <w:color w:val="1F4E79"/>
          <w:sz w:val="25"/>
          <w:szCs w:val="25"/>
        </w:rPr>
        <w:t xml:space="preserve">The Original Price Is Taken from the Catalogue</w:t>
      </w:r>
    </w:p>
    <w:p>
      <w:pPr>
        <w:spacing w:after="120" w:line="276"/>
      </w:pPr>
      <w:r>
        <w:rPr>
          <w:rFonts w:ascii="Calibri" w:cs="Calibri" w:eastAsia="Calibri" w:hAnsi="Calibri"/>
          <w:color w:val="262626"/>
          <w:sz w:val="21"/>
          <w:szCs w:val="21"/>
        </w:rPr>
        <w:t xml:space="preserve">The Original Price is not typed in by the administrator. It is read automatically from the price the service already carries, and shown as a read-only field.</w:t>
      </w:r>
    </w:p>
    <w:p>
      <w:pPr>
        <w:spacing w:after="60"/>
      </w:pPr>
      <w:r>
        <w:rPr>
          <w:sz w:val="2"/>
          <w:szCs w:val="2"/>
        </w:rPr>
        <w:t xml:space="preserve"/>
      </w:r>
    </w:p>
    <w:tbl>
      <w:tblPr>
        <w:tblW w:type="dxa" w:w="9026"/>
        <w:tblBorders>
          <w:top w:val="single" w:color="1F4E79" w:sz="4"/>
          <w:left w:val="single" w:color="1F4E79" w:sz="18"/>
          <w:bottom w:val="single" w:color="1F4E79" w:sz="4"/>
          <w:right w:val="single" w:color="1F4E79" w:sz="4"/>
          <w:insideH w:val="none"/>
          <w:insideV w:val="none"/>
        </w:tblBorders>
      </w:tblPr>
      <w:tblGrid>
        <w:gridCol w:w="9026"/>
      </w:tblGrid>
      <w:tr>
        <w:trPr>
          <w:cantSplit/>
        </w:trPr>
        <w:tc>
          <w:tcPr>
            <w:tcW w:type="dxa" w:w="9026"/>
            <w:shd w:fill="EEF4FB" w:color="auto" w:val="clear"/>
            <w:tcMar>
              <w:top w:type="dxa" w:w="140"/>
              <w:left w:type="dxa" w:w="190"/>
              <w:bottom w:type="dxa" w:w="140"/>
              <w:right w:type="dxa" w:w="160"/>
            </w:tcMar>
          </w:tcPr>
          <w:p>
            <w:pPr>
              <w:spacing w:after="90"/>
            </w:pPr>
            <w:r>
              <w:rPr>
                <w:rFonts w:ascii="Calibri" w:cs="Calibri" w:eastAsia="Calibri" w:hAnsi="Calibri"/>
                <w:b/>
                <w:bCs/>
                <w:color w:val="1F4E79"/>
                <w:sz w:val="21"/>
                <w:szCs w:val="21"/>
              </w:rPr>
              <w:t xml:space="preserve">Why this matters commercially</w:t>
            </w:r>
          </w:p>
          <w:p>
            <w:pPr>
              <w:spacing w:after="70" w:line="270"/>
            </w:pPr>
            <w:r>
              <w:rPr>
                <w:rFonts w:ascii="Calibri" w:cs="Calibri" w:eastAsia="Calibri" w:hAnsi="Calibri"/>
                <w:color w:val="3D3D3D"/>
                <w:sz w:val="20"/>
                <w:szCs w:val="20"/>
              </w:rPr>
              <w:t xml:space="preserve">The struck-through price on an offer card is always a price the service genuinely carries.</w:t>
            </w:r>
          </w:p>
          <w:p>
            <w:pPr>
              <w:spacing w:after="70" w:line="270"/>
            </w:pPr>
            <w:r>
              <w:rPr>
                <w:rFonts w:ascii="Calibri" w:cs="Calibri" w:eastAsia="Calibri" w:hAnsi="Calibri"/>
                <w:color w:val="3D3D3D"/>
                <w:sz w:val="20"/>
                <w:szCs w:val="20"/>
              </w:rPr>
              <w:t xml:space="preserve">It is not possible to inflate a "before" price to make a discount look larger than it is.</w:t>
            </w:r>
          </w:p>
          <w:p>
            <w:pPr>
              <w:spacing w:after="0" w:line="270"/>
            </w:pPr>
            <w:r>
              <w:rPr>
                <w:rFonts w:ascii="Calibri" w:cs="Calibri" w:eastAsia="Calibri" w:hAnsi="Calibri"/>
                <w:color w:val="3D3D3D"/>
                <w:sz w:val="20"/>
                <w:szCs w:val="20"/>
              </w:rPr>
              <w:t xml:space="preserve">This protects RozSewa from misleading-pricing complaints, and keeps the offer card and the checkout bill permanently in agreement.</w:t>
            </w:r>
          </w:p>
        </w:tc>
      </w:tr>
    </w:tbl>
    <w:p>
      <w:pPr>
        <w:spacing w:after="180"/>
      </w:pPr>
      <w:r>
        <w:rPr>
          <w:sz w:val="2"/>
          <w:szCs w:val="2"/>
        </w:rPr>
        <w:t xml:space="preserve"/>
      </w:r>
    </w:p>
    <w:p>
      <w:pPr>
        <w:pStyle w:val="Heading2"/>
        <w:keepNext/>
        <w:spacing w:after="130" w:before="280"/>
      </w:pPr>
      <w:r>
        <w:rPr>
          <w:rFonts w:ascii="Calibri" w:cs="Calibri" w:eastAsia="Calibri" w:hAnsi="Calibri"/>
          <w:b/>
          <w:bCs/>
          <w:color w:val="1F4E79"/>
          <w:sz w:val="25"/>
          <w:szCs w:val="25"/>
        </w:rPr>
        <w:t xml:space="preserve">The Discount Percentage Is Calculated Automatically</w:t>
      </w:r>
    </w:p>
    <w:p>
      <w:pPr>
        <w:spacing w:after="120" w:line="276"/>
      </w:pPr>
      <w:r>
        <w:rPr>
          <w:rFonts w:ascii="Calibri" w:cs="Calibri" w:eastAsia="Calibri" w:hAnsi="Calibri"/>
          <w:color w:val="262626"/>
          <w:sz w:val="21"/>
          <w:szCs w:val="21"/>
        </w:rPr>
        <w:t xml:space="preserve">The percentage is worked out by the system from the original and offer prices and cannot be typed in. For example, a service priced at ₹269 offered at ₹109 is displayed automatically as 59% OFF.</w:t>
      </w:r>
    </w:p>
    <w:p>
      <w:pPr>
        <w:spacing w:after="120"/>
      </w:pPr>
      <w:r>
        <w:rPr>
          <w:sz w:val="2"/>
          <w:szCs w:val="2"/>
        </w:rPr>
        <w:t xml:space="preserve"/>
      </w:r>
    </w:p>
    <w:p>
      <w:pPr>
        <w:pStyle w:val="Heading2"/>
        <w:keepNext/>
        <w:spacing w:after="130" w:before="280"/>
      </w:pPr>
      <w:r>
        <w:rPr>
          <w:rFonts w:ascii="Calibri" w:cs="Calibri" w:eastAsia="Calibri" w:hAnsi="Calibri"/>
          <w:b/>
          <w:bCs/>
          <w:color w:val="1F4E79"/>
          <w:sz w:val="25"/>
          <w:szCs w:val="25"/>
        </w:rPr>
        <w:t xml:space="preserve">One Live Offer per Service</w:t>
      </w:r>
    </w:p>
    <w:p>
      <w:pPr>
        <w:spacing w:after="120" w:line="276"/>
      </w:pPr>
      <w:r>
        <w:rPr>
          <w:rFonts w:ascii="Calibri" w:cs="Calibri" w:eastAsia="Calibri" w:hAnsi="Calibri"/>
          <w:color w:val="262626"/>
          <w:sz w:val="21"/>
          <w:szCs w:val="21"/>
        </w:rPr>
        <w:t xml:space="preserve">A service can carry only one live offer at a time. If an administrator tries to create a second overlapping offer on the same service, the system refuses it and explains which existing offer is in the way. This prevents two campaigns advertising different prices for the same service.</w:t>
      </w:r>
    </w:p>
    <w:p>
      <w:pPr>
        <w:spacing w:after="260"/>
      </w:pPr>
      <w:r>
        <w:rPr>
          <w:sz w:val="2"/>
          <w:szCs w:val="2"/>
        </w:rPr>
        <w:t xml:space="preserve"/>
      </w:r>
    </w:p>
    <w:p>
      <w:pPr>
        <w:pStyle w:val="Heading1"/>
        <w:keepNext/>
        <w:spacing w:after="180" w:before="340"/>
      </w:pPr>
      <w:r>
        <w:rPr>
          <w:rFonts w:ascii="Calibri" w:cs="Calibri" w:eastAsia="Calibri" w:hAnsi="Calibri"/>
          <w:b/>
          <w:bCs/>
          <w:color w:val="1F4E79"/>
          <w:sz w:val="32"/>
          <w:szCs w:val="32"/>
        </w:rPr>
        <w:t xml:space="preserve">13. Offer Validity and Automatic Expiry</w:t>
      </w:r>
    </w:p>
    <w:p>
      <w:pPr>
        <w:pBdr>
          <w:bottom w:val="single" w:color="D0D7E2" w:sz="6"/>
        </w:pBdr>
        <w:spacing w:after="160" w:before="60"/>
      </w:pPr>
      <w:r>
        <w:rPr>
          <w:sz w:val="2"/>
          <w:szCs w:val="2"/>
        </w:rPr>
        <w:t xml:space="preserve"/>
      </w:r>
    </w:p>
    <w:p>
      <w:pPr>
        <w:spacing w:after="120" w:line="276"/>
      </w:pPr>
      <w:r>
        <w:rPr>
          <w:rFonts w:ascii="Calibri" w:cs="Calibri" w:eastAsia="Calibri" w:hAnsi="Calibri"/>
          <w:color w:val="262626"/>
          <w:sz w:val="21"/>
          <w:szCs w:val="21"/>
        </w:rPr>
        <w:t xml:space="preserve">An offer is live only when both conditions are true: the Active switch is on, and the current date falls inside the start and end dates.</w:t>
      </w:r>
    </w:p>
    <w:p>
      <w:pPr>
        <w:spacing w:after="60"/>
      </w:pPr>
      <w:r>
        <w:rPr>
          <w:sz w:val="2"/>
          <w:szCs w:val="2"/>
        </w:rPr>
        <w:t xml:space="preserve"/>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2800"/>
        <w:gridCol w:w="6226"/>
      </w:tblGrid>
      <w:tr>
        <w:trPr>
          <w:cantSplit/>
          <w:tblHeader/>
        </w:trPr>
        <w:tc>
          <w:tcPr>
            <w:tcW w:type="dxa" w:w="2800"/>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Status</w:t>
            </w:r>
          </w:p>
        </w:tc>
        <w:tc>
          <w:tcPr>
            <w:tcW w:type="dxa" w:w="6226"/>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Meaning</w:t>
            </w:r>
          </w:p>
        </w:tc>
      </w:tr>
      <w:tr>
        <w:trPr>
          <w:cantSplit/>
        </w:trPr>
        <w:tc>
          <w:tcPr>
            <w:tcW w:type="dxa" w:w="2800"/>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Scheduled</w:t>
            </w:r>
          </w:p>
        </w:tc>
        <w:tc>
          <w:tcPr>
            <w:tcW w:type="dxa" w:w="6226"/>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Switched on, but the start date has not arrived yet</w:t>
            </w:r>
          </w:p>
        </w:tc>
      </w:tr>
      <w:tr>
        <w:trPr>
          <w:cantSplit/>
        </w:trPr>
        <w:tc>
          <w:tcPr>
            <w:tcW w:type="dxa" w:w="2800"/>
            <w:shd w:fill="F5F7FA" w:color="auto" w:val="clear"/>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Active</w:t>
            </w:r>
          </w:p>
        </w:tc>
        <w:tc>
          <w:tcPr>
            <w:tcW w:type="dxa" w:w="6226"/>
            <w:shd w:fill="F5F7FA" w:color="auto" w:val="clear"/>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Live and visible to customers right now</w:t>
            </w:r>
          </w:p>
        </w:tc>
      </w:tr>
      <w:tr>
        <w:trPr>
          <w:cantSplit/>
        </w:trPr>
        <w:tc>
          <w:tcPr>
            <w:tcW w:type="dxa" w:w="2800"/>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Expired</w:t>
            </w:r>
          </w:p>
        </w:tc>
        <w:tc>
          <w:tcPr>
            <w:tcW w:type="dxa" w:w="6226"/>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The end date has passed</w:t>
            </w:r>
          </w:p>
        </w:tc>
      </w:tr>
      <w:tr>
        <w:trPr>
          <w:cantSplit/>
        </w:trPr>
        <w:tc>
          <w:tcPr>
            <w:tcW w:type="dxa" w:w="2800"/>
            <w:shd w:fill="F5F7FA" w:color="auto" w:val="clear"/>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Inactive</w:t>
            </w:r>
          </w:p>
        </w:tc>
        <w:tc>
          <w:tcPr>
            <w:tcW w:type="dxa" w:w="6226"/>
            <w:shd w:fill="F5F7FA" w:color="auto" w:val="clear"/>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Switched off manually by the administrator</w:t>
            </w:r>
          </w:p>
        </w:tc>
      </w:tr>
    </w:tbl>
    <w:p>
      <w:pPr>
        <w:spacing w:after="180"/>
      </w:pPr>
      <w:r>
        <w:rPr>
          <w:sz w:val="2"/>
          <w:szCs w:val="2"/>
        </w:rPr>
        <w:t xml:space="preserve"/>
      </w:r>
    </w:p>
    <w:p>
      <w:pPr>
        <w:pStyle w:val="Heading2"/>
        <w:keepNext/>
        <w:spacing w:after="130" w:before="280"/>
      </w:pPr>
      <w:r>
        <w:rPr>
          <w:rFonts w:ascii="Calibri" w:cs="Calibri" w:eastAsia="Calibri" w:hAnsi="Calibri"/>
          <w:b/>
          <w:bCs/>
          <w:color w:val="1F4E79"/>
          <w:sz w:val="25"/>
          <w:szCs w:val="25"/>
        </w:rPr>
        <w:t xml:space="preserve">Expiry Is Automatic and Immediate</w:t>
      </w:r>
    </w:p>
    <w:p>
      <w:pPr>
        <w:spacing w:after="120" w:line="276"/>
      </w:pPr>
      <w:r>
        <w:rPr>
          <w:rFonts w:ascii="Calibri" w:cs="Calibri" w:eastAsia="Calibri" w:hAnsi="Calibri"/>
          <w:color w:val="262626"/>
          <w:sz w:val="21"/>
          <w:szCs w:val="21"/>
        </w:rPr>
        <w:t xml:space="preserve">The moment an offer's end date passes, it stops being offered to customers. It disappears from the home page and the Offers screen, and the discounted price can no longer be booked.</w:t>
      </w:r>
    </w:p>
    <w:p>
      <w:pPr>
        <w:spacing w:after="60"/>
      </w:pPr>
      <w:r>
        <w:rPr>
          <w:sz w:val="2"/>
          <w:szCs w:val="2"/>
        </w:rPr>
        <w:t xml:space="preserve"/>
      </w:r>
    </w:p>
    <w:tbl>
      <w:tblPr>
        <w:tblW w:type="dxa" w:w="9026"/>
        <w:tblBorders>
          <w:top w:val="single" w:color="1E7A46" w:sz="4"/>
          <w:left w:val="single" w:color="1E7A46" w:sz="18"/>
          <w:bottom w:val="single" w:color="1E7A46" w:sz="4"/>
          <w:right w:val="single" w:color="1E7A46" w:sz="4"/>
          <w:insideH w:val="none"/>
          <w:insideV w:val="none"/>
        </w:tblBorders>
      </w:tblPr>
      <w:tblGrid>
        <w:gridCol w:w="9026"/>
      </w:tblGrid>
      <w:tr>
        <w:trPr>
          <w:cantSplit/>
        </w:trPr>
        <w:tc>
          <w:tcPr>
            <w:tcW w:type="dxa" w:w="9026"/>
            <w:shd w:fill="EAF6EE" w:color="auto" w:val="clear"/>
            <w:tcMar>
              <w:top w:type="dxa" w:w="140"/>
              <w:left w:type="dxa" w:w="190"/>
              <w:bottom w:type="dxa" w:w="140"/>
              <w:right w:type="dxa" w:w="160"/>
            </w:tcMar>
          </w:tcPr>
          <w:p>
            <w:pPr>
              <w:spacing w:after="90"/>
            </w:pPr>
            <w:r>
              <w:rPr>
                <w:rFonts w:ascii="Calibri" w:cs="Calibri" w:eastAsia="Calibri" w:hAnsi="Calibri"/>
                <w:b/>
                <w:bCs/>
                <w:color w:val="1E7A46"/>
                <w:sz w:val="21"/>
                <w:szCs w:val="21"/>
              </w:rPr>
              <w:t xml:space="preserve">A safeguard worth noting</w:t>
            </w:r>
          </w:p>
          <w:p>
            <w:pPr>
              <w:spacing w:after="70" w:line="270"/>
            </w:pPr>
            <w:r>
              <w:rPr>
                <w:rFonts w:ascii="Calibri" w:cs="Calibri" w:eastAsia="Calibri" w:hAnsi="Calibri"/>
                <w:color w:val="3D3D3D"/>
                <w:sz w:val="20"/>
                <w:szCs w:val="20"/>
              </w:rPr>
              <w:t xml:space="preserve">The offer stops being available the instant its end date passes — this does not depend on any scheduled background task running on time.</w:t>
            </w:r>
          </w:p>
          <w:p>
            <w:pPr>
              <w:spacing w:after="70" w:line="270"/>
            </w:pPr>
            <w:r>
              <w:rPr>
                <w:rFonts w:ascii="Calibri" w:cs="Calibri" w:eastAsia="Calibri" w:hAnsi="Calibri"/>
                <w:color w:val="3D3D3D"/>
                <w:sz w:val="20"/>
                <w:szCs w:val="20"/>
              </w:rPr>
              <w:t xml:space="preserve">A background task additionally updates the status label shown in the admin list.</w:t>
            </w:r>
          </w:p>
          <w:p>
            <w:pPr>
              <w:spacing w:after="0" w:line="270"/>
            </w:pPr>
            <w:r>
              <w:rPr>
                <w:rFonts w:ascii="Calibri" w:cs="Calibri" w:eastAsia="Calibri" w:hAnsi="Calibri"/>
                <w:color w:val="3D3D3D"/>
                <w:sz w:val="20"/>
                <w:szCs w:val="20"/>
              </w:rPr>
              <w:t xml:space="preserve">Even if that task were delayed, an expired offer could never be booked by a customer. This was specifically tested.</w:t>
            </w:r>
          </w:p>
        </w:tc>
      </w:tr>
    </w:tbl>
    <w:p>
      <w:pPr>
        <w:spacing w:after="160"/>
      </w:pPr>
      <w:r>
        <w:rPr>
          <w:sz w:val="2"/>
          <w:szCs w:val="2"/>
        </w:rPr>
        <w:t xml:space="preserve"/>
      </w:r>
    </w:p>
    <w:p>
      <w:pPr>
        <w:pStyle w:val="Heading2"/>
        <w:keepNext/>
        <w:spacing w:after="130" w:before="280"/>
      </w:pPr>
      <w:r>
        <w:rPr>
          <w:rFonts w:ascii="Calibri" w:cs="Calibri" w:eastAsia="Calibri" w:hAnsi="Calibri"/>
          <w:b/>
          <w:bCs/>
          <w:color w:val="1F4E79"/>
          <w:sz w:val="25"/>
          <w:szCs w:val="25"/>
        </w:rPr>
        <w:t xml:space="preserve">Deleting an Offer</w:t>
      </w:r>
    </w:p>
    <w:p>
      <w:pPr>
        <w:spacing w:after="120" w:line="276"/>
      </w:pPr>
      <w:r>
        <w:rPr>
          <w:rFonts w:ascii="Calibri" w:cs="Calibri" w:eastAsia="Calibri" w:hAnsi="Calibri"/>
          <w:color w:val="262626"/>
          <w:sz w:val="21"/>
          <w:szCs w:val="21"/>
        </w:rPr>
        <w:t xml:space="preserve">An offer can be removed at any time. Orders already placed at the offer price keep that price permanently — deleting an offer never changes what a past customer was charged, and the full details of the offer remain recorded against their order.</w:t>
      </w:r>
    </w:p>
    <w:p>
      <w:pPr>
        <w:spacing w:after="260"/>
      </w:pPr>
      <w:r>
        <w:rPr>
          <w:sz w:val="2"/>
          <w:szCs w:val="2"/>
        </w:rPr>
        <w:t xml:space="preserve"/>
      </w:r>
    </w:p>
    <w:p>
      <w:pPr>
        <w:pStyle w:val="Heading1"/>
        <w:keepNext/>
        <w:spacing w:after="180" w:before="340"/>
      </w:pPr>
      <w:r>
        <w:rPr>
          <w:rFonts w:ascii="Calibri" w:cs="Calibri" w:eastAsia="Calibri" w:hAnsi="Calibri"/>
          <w:b/>
          <w:bCs/>
          <w:color w:val="1F4E79"/>
          <w:sz w:val="32"/>
          <w:szCs w:val="32"/>
        </w:rPr>
        <w:t xml:space="preserve">14. Where Offers Appear to the Customer</w:t>
      </w:r>
    </w:p>
    <w:p>
      <w:pPr>
        <w:pBdr>
          <w:bottom w:val="single" w:color="D0D7E2" w:sz="6"/>
        </w:pBdr>
        <w:spacing w:after="160" w:before="60"/>
      </w:pPr>
      <w:r>
        <w:rPr>
          <w:sz w:val="2"/>
          <w:szCs w:val="2"/>
        </w:rPr>
        <w:t xml:space="preserve"/>
      </w:r>
    </w:p>
    <w:p>
      <w:pPr>
        <w:pStyle w:val="Heading2"/>
        <w:keepNext/>
        <w:spacing w:after="130" w:before="280"/>
      </w:pPr>
      <w:r>
        <w:rPr>
          <w:rFonts w:ascii="Calibri" w:cs="Calibri" w:eastAsia="Calibri" w:hAnsi="Calibri"/>
          <w:b/>
          <w:bCs/>
          <w:color w:val="1F4E79"/>
          <w:sz w:val="25"/>
          <w:szCs w:val="25"/>
        </w:rPr>
        <w:t xml:space="preserve">Home Page</w:t>
      </w:r>
    </w:p>
    <w:p>
      <w:pPr>
        <w:spacing w:after="120" w:line="276"/>
      </w:pPr>
      <w:r>
        <w:rPr>
          <w:rFonts w:ascii="Calibri" w:cs="Calibri" w:eastAsia="Calibri" w:hAnsi="Calibri"/>
          <w:color w:val="262626"/>
          <w:sz w:val="21"/>
          <w:szCs w:val="21"/>
        </w:rPr>
        <w:t xml:space="preserve">Live offers appear on the customer home page in a horizontally scrolling "Offers for you" section, directly below the service categories, with a link through to the full list.</w:t>
      </w:r>
    </w:p>
    <w:p>
      <w:pPr>
        <w:spacing w:after="100"/>
      </w:pPr>
      <w:r>
        <w:rPr>
          <w:sz w:val="2"/>
          <w:szCs w:val="2"/>
        </w:rPr>
        <w:t xml:space="preserve"/>
      </w:r>
    </w:p>
    <w:p>
      <w:pPr>
        <w:pStyle w:val="Heading2"/>
        <w:keepNext/>
        <w:spacing w:after="130" w:before="280"/>
      </w:pPr>
      <w:r>
        <w:rPr>
          <w:rFonts w:ascii="Calibri" w:cs="Calibri" w:eastAsia="Calibri" w:hAnsi="Calibri"/>
          <w:b/>
          <w:bCs/>
          <w:color w:val="1F4E79"/>
          <w:sz w:val="25"/>
          <w:szCs w:val="25"/>
        </w:rPr>
        <w:t xml:space="preserve">Offers Screen</w:t>
      </w:r>
    </w:p>
    <w:p>
      <w:pPr>
        <w:spacing w:after="120" w:line="276"/>
      </w:pPr>
      <w:r>
        <w:rPr>
          <w:rFonts w:ascii="Calibri" w:cs="Calibri" w:eastAsia="Calibri" w:hAnsi="Calibri"/>
          <w:color w:val="262626"/>
          <w:sz w:val="21"/>
          <w:szCs w:val="21"/>
        </w:rPr>
        <w:t xml:space="preserve">The dedicated Offers screen shows all live offers at the top under "Today's Offers", with the count of live offers displayed alongside.</w:t>
      </w:r>
    </w:p>
    <w:p>
      <w:pPr>
        <w:spacing w:after="100"/>
      </w:pPr>
      <w:r>
        <w:rPr>
          <w:sz w:val="2"/>
          <w:szCs w:val="2"/>
        </w:rPr>
        <w:t xml:space="preserve"/>
      </w:r>
    </w:p>
    <w:p>
      <w:pPr>
        <w:pStyle w:val="Heading2"/>
        <w:keepNext/>
        <w:spacing w:after="130" w:before="280"/>
      </w:pPr>
      <w:r>
        <w:rPr>
          <w:rFonts w:ascii="Calibri" w:cs="Calibri" w:eastAsia="Calibri" w:hAnsi="Calibri"/>
          <w:b/>
          <w:bCs/>
          <w:color w:val="1F4E79"/>
          <w:sz w:val="25"/>
          <w:szCs w:val="25"/>
        </w:rPr>
        <w:t xml:space="preserve">Offers and Coupon Codes Are Shown Separately</w:t>
      </w:r>
    </w:p>
    <w:p>
      <w:pPr>
        <w:spacing w:after="120" w:line="276"/>
      </w:pPr>
      <w:r>
        <w:rPr>
          <w:rFonts w:ascii="Calibri" w:cs="Calibri" w:eastAsia="Calibri" w:hAnsi="Calibri"/>
          <w:color w:val="262626"/>
          <w:sz w:val="21"/>
          <w:szCs w:val="21"/>
        </w:rPr>
        <w:t xml:space="preserve">The Offers screen also lists coupon codes, which are a different thing — a code the customer types at checkout. The two are shown as clearly separate sections so a customer is never confused between a discounted price and a promo code.</w:t>
      </w:r>
    </w:p>
    <w:p>
      <w:pPr>
        <w:spacing w:after="140"/>
      </w:pPr>
      <w:r>
        <w:rPr>
          <w:sz w:val="2"/>
          <w:szCs w:val="2"/>
        </w:rPr>
        <w:t xml:space="preserve"/>
      </w:r>
    </w:p>
    <w:p>
      <w:pPr>
        <w:pStyle w:val="Heading2"/>
        <w:keepNext/>
        <w:spacing w:after="130" w:before="280"/>
      </w:pPr>
      <w:r>
        <w:rPr>
          <w:rFonts w:ascii="Calibri" w:cs="Calibri" w:eastAsia="Calibri" w:hAnsi="Calibri"/>
          <w:b/>
          <w:bCs/>
          <w:color w:val="1F4E79"/>
          <w:sz w:val="25"/>
          <w:szCs w:val="25"/>
        </w:rPr>
        <w:t xml:space="preserve">Booking from an Offer</w:t>
      </w:r>
    </w:p>
    <w:p>
      <w:pPr>
        <w:spacing w:after="120" w:line="276"/>
      </w:pPr>
      <w:r>
        <w:rPr>
          <w:rFonts w:ascii="Calibri" w:cs="Calibri" w:eastAsia="Calibri" w:hAnsi="Calibri"/>
          <w:color w:val="262626"/>
          <w:sz w:val="21"/>
          <w:szCs w:val="21"/>
        </w:rPr>
        <w:t xml:space="preserve">Tapping Book Now takes the customer straight to checkout with the offer already applied. The checkout shows the offer price, and the final bill is calculated by RozSewa from the offer itself.</w:t>
      </w:r>
    </w:p>
    <w:p>
      <w:pPr>
        <w:spacing w:after="260"/>
      </w:pPr>
      <w:r>
        <w:rPr>
          <w:sz w:val="2"/>
          <w:szCs w:val="2"/>
        </w:rPr>
        <w:t xml:space="preserve"/>
      </w:r>
    </w:p>
    <w:p>
      <w:pPr>
        <w:pStyle w:val="Heading1"/>
        <w:keepNext/>
        <w:spacing w:after="180" w:before="340"/>
      </w:pPr>
      <w:r>
        <w:rPr>
          <w:rFonts w:ascii="Calibri" w:cs="Calibri" w:eastAsia="Calibri" w:hAnsi="Calibri"/>
          <w:b/>
          <w:bCs/>
          <w:color w:val="1F4E79"/>
          <w:sz w:val="32"/>
          <w:szCs w:val="32"/>
        </w:rPr>
        <w:t xml:space="preserve">15. Offers Combined with Coins</w:t>
      </w:r>
    </w:p>
    <w:p>
      <w:pPr>
        <w:pBdr>
          <w:bottom w:val="single" w:color="D0D7E2" w:sz="6"/>
        </w:pBdr>
        <w:spacing w:after="160" w:before="60"/>
      </w:pPr>
      <w:r>
        <w:rPr>
          <w:sz w:val="2"/>
          <w:szCs w:val="2"/>
        </w:rPr>
        <w:t xml:space="preserve"/>
      </w:r>
    </w:p>
    <w:p>
      <w:pPr>
        <w:spacing w:after="120" w:line="276"/>
      </w:pPr>
      <w:r>
        <w:rPr>
          <w:rFonts w:ascii="Calibri" w:cs="Calibri" w:eastAsia="Calibri" w:hAnsi="Calibri"/>
          <w:color w:val="262626"/>
          <w:sz w:val="21"/>
          <w:szCs w:val="21"/>
        </w:rPr>
        <w:t xml:space="preserve">For every offer, the administrator decides whether customers may also spend coins on top of the discounted price.</w:t>
      </w:r>
    </w:p>
    <w:p>
      <w:pPr>
        <w:spacing w:after="80"/>
      </w:pPr>
      <w:r>
        <w:rPr>
          <w:sz w:val="2"/>
          <w:szCs w:val="2"/>
        </w:rPr>
        <w:t xml:space="preserve"/>
      </w:r>
    </w:p>
    <w:p>
      <w:pPr>
        <w:pStyle w:val="Heading2"/>
        <w:keepNext/>
        <w:spacing w:after="130" w:before="280"/>
      </w:pPr>
      <w:r>
        <w:rPr>
          <w:rFonts w:ascii="Calibri" w:cs="Calibri" w:eastAsia="Calibri" w:hAnsi="Calibri"/>
          <w:b/>
          <w:bCs/>
          <w:color w:val="1F4E79"/>
          <w:sz w:val="25"/>
          <w:szCs w:val="25"/>
        </w:rPr>
        <w:t xml:space="preserve">When Coins Are Blocked</w:t>
      </w:r>
    </w:p>
    <w:p>
      <w:pPr>
        <w:spacing w:after="120" w:line="276"/>
      </w:pPr>
      <w:r>
        <w:rPr>
          <w:rFonts w:ascii="Calibri" w:cs="Calibri" w:eastAsia="Calibri" w:hAnsi="Calibri"/>
          <w:color w:val="262626"/>
          <w:sz w:val="21"/>
          <w:szCs w:val="21"/>
        </w:rPr>
        <w:t xml:space="preserve">The customer sees a clear note on the offer card that coins do not apply, and the coin option is hidden at checkout. If an attempt is made to use coins anyway, the order is refused with a clear explanation.</w:t>
      </w:r>
    </w:p>
    <w:p>
      <w:pPr>
        <w:spacing w:after="100"/>
      </w:pPr>
      <w:r>
        <w:rPr>
          <w:sz w:val="2"/>
          <w:szCs w:val="2"/>
        </w:rPr>
        <w:t xml:space="preserve"/>
      </w:r>
    </w:p>
    <w:p>
      <w:pPr>
        <w:pStyle w:val="Heading2"/>
        <w:keepNext/>
        <w:spacing w:after="130" w:before="280"/>
      </w:pPr>
      <w:r>
        <w:rPr>
          <w:rFonts w:ascii="Calibri" w:cs="Calibri" w:eastAsia="Calibri" w:hAnsi="Calibri"/>
          <w:b/>
          <w:bCs/>
          <w:color w:val="1F4E79"/>
          <w:sz w:val="25"/>
          <w:szCs w:val="25"/>
        </w:rPr>
        <w:t xml:space="preserve">When Coins Are Allowed</w:t>
      </w:r>
    </w:p>
    <w:p>
      <w:pPr>
        <w:spacing w:after="120" w:line="276"/>
      </w:pPr>
      <w:r>
        <w:rPr>
          <w:rFonts w:ascii="Calibri" w:cs="Calibri" w:eastAsia="Calibri" w:hAnsi="Calibri"/>
          <w:color w:val="262626"/>
          <w:sz w:val="21"/>
          <w:szCs w:val="21"/>
        </w:rPr>
        <w:t xml:space="preserve">Coins can be applied on top of the offer price. The usual coin rules still apply — the 20% cap and the ₹199 minimum order value are both measured against the discounted price the customer is actually paying, not the original price.</w:t>
      </w:r>
    </w:p>
    <w:p>
      <w:pPr>
        <w:spacing w:after="60"/>
      </w:pPr>
      <w:r>
        <w:rPr>
          <w:sz w:val="2"/>
          <w:szCs w:val="2"/>
        </w:rPr>
        <w:t xml:space="preserve"/>
      </w:r>
    </w:p>
    <w:tbl>
      <w:tblPr>
        <w:tblW w:type="dxa" w:w="9026"/>
        <w:tblBorders>
          <w:top w:val="single" w:color="B45309" w:sz="4"/>
          <w:left w:val="single" w:color="B45309" w:sz="18"/>
          <w:bottom w:val="single" w:color="B45309" w:sz="4"/>
          <w:right w:val="single" w:color="B45309" w:sz="4"/>
          <w:insideH w:val="none"/>
          <w:insideV w:val="none"/>
        </w:tblBorders>
      </w:tblPr>
      <w:tblGrid>
        <w:gridCol w:w="9026"/>
      </w:tblGrid>
      <w:tr>
        <w:trPr>
          <w:cantSplit/>
        </w:trPr>
        <w:tc>
          <w:tcPr>
            <w:tcW w:type="dxa" w:w="9026"/>
            <w:shd w:fill="FFF8E7" w:color="auto" w:val="clear"/>
            <w:tcMar>
              <w:top w:type="dxa" w:w="140"/>
              <w:left w:type="dxa" w:w="190"/>
              <w:bottom w:type="dxa" w:w="140"/>
              <w:right w:type="dxa" w:w="160"/>
            </w:tcMar>
          </w:tcPr>
          <w:p>
            <w:pPr>
              <w:spacing w:after="90"/>
            </w:pPr>
            <w:r>
              <w:rPr>
                <w:rFonts w:ascii="Calibri" w:cs="Calibri" w:eastAsia="Calibri" w:hAnsi="Calibri"/>
                <w:b/>
                <w:bCs/>
                <w:color w:val="B45309"/>
                <w:sz w:val="21"/>
                <w:szCs w:val="21"/>
              </w:rPr>
              <w:t xml:space="preserve">Practical consequence for planning offers</w:t>
            </w:r>
          </w:p>
          <w:p>
            <w:pPr>
              <w:spacing w:after="70" w:line="270"/>
            </w:pPr>
            <w:r>
              <w:rPr>
                <w:rFonts w:ascii="Calibri" w:cs="Calibri" w:eastAsia="Calibri" w:hAnsi="Calibri"/>
                <w:color w:val="3D3D3D"/>
                <w:sz w:val="20"/>
                <w:szCs w:val="20"/>
              </w:rPr>
              <w:t xml:space="preserve">Because the minimum order value is measured on the discounted price, an offer priced below ₹199 will not allow coins even if the switch is turned on.</w:t>
            </w:r>
          </w:p>
          <w:p>
            <w:pPr>
              <w:spacing w:after="0" w:line="270"/>
            </w:pPr>
            <w:r>
              <w:rPr>
                <w:rFonts w:ascii="Calibri" w:cs="Calibri" w:eastAsia="Calibri" w:hAnsi="Calibri"/>
                <w:color w:val="3D3D3D"/>
                <w:sz w:val="20"/>
                <w:szCs w:val="20"/>
              </w:rPr>
              <w:t xml:space="preserve">This is worth keeping in mind when planning deep-discount campaigns on low-value services.</w:t>
            </w:r>
          </w:p>
        </w:tc>
      </w:tr>
    </w:tbl>
    <w:p>
      <w:pPr>
        <w:spacing w:after="180"/>
      </w:pPr>
      <w:r>
        <w:rPr>
          <w:sz w:val="2"/>
          <w:szCs w:val="2"/>
        </w:rPr>
        <w:t xml:space="preserve"/>
      </w:r>
    </w:p>
    <w:p>
      <w:pPr>
        <w:pStyle w:val="Heading2"/>
        <w:keepNext/>
        <w:spacing w:after="130" w:before="280"/>
      </w:pPr>
      <w:r>
        <w:rPr>
          <w:rFonts w:ascii="Calibri" w:cs="Calibri" w:eastAsia="Calibri" w:hAnsi="Calibri"/>
          <w:b/>
          <w:bCs/>
          <w:color w:val="1F4E79"/>
          <w:sz w:val="25"/>
          <w:szCs w:val="25"/>
        </w:rPr>
        <w:t xml:space="preserve">Worked Example — Offer and Coins Together</w:t>
      </w:r>
    </w:p>
    <w:p>
      <w:pPr>
        <w:spacing w:after="120" w:line="276"/>
      </w:pPr>
      <w:r>
        <w:rPr>
          <w:rFonts w:ascii="Calibri" w:cs="Calibri" w:eastAsia="Calibri" w:hAnsi="Calibri"/>
          <w:color w:val="262626"/>
          <w:sz w:val="21"/>
          <w:szCs w:val="21"/>
        </w:rPr>
        <w:t xml:space="preserve">A service with an original price of ₹269, offered at ₹249, with coins allowed:</w:t>
      </w:r>
    </w:p>
    <w:p>
      <w:pPr>
        <w:spacing w:after="60"/>
      </w:pPr>
      <w:r>
        <w:rPr>
          <w:sz w:val="2"/>
          <w:szCs w:val="2"/>
        </w:rPr>
        <w:t xml:space="preserve"/>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5500"/>
        <w:gridCol w:w="3526"/>
      </w:tblGrid>
      <w:tr>
        <w:trPr>
          <w:cantSplit/>
          <w:tblHeader/>
        </w:trPr>
        <w:tc>
          <w:tcPr>
            <w:tcW w:type="dxa" w:w="5500"/>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Step</w:t>
            </w:r>
          </w:p>
        </w:tc>
        <w:tc>
          <w:tcPr>
            <w:tcW w:type="dxa" w:w="3526"/>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Amount</w:t>
            </w:r>
          </w:p>
        </w:tc>
      </w:tr>
      <w:tr>
        <w:trPr>
          <w:cantSplit/>
        </w:trPr>
        <w:tc>
          <w:tcPr>
            <w:tcW w:type="dxa" w:w="5500"/>
            <w:tcMar>
              <w:top w:type="dxa" w:w="90"/>
              <w:left w:type="dxa" w:w="130"/>
              <w:bottom w:type="dxa" w:w="90"/>
              <w:right w:type="dxa" w:w="130"/>
            </w:tcMar>
          </w:tcPr>
          <w:p>
            <w:pPr>
              <w:spacing w:after="0" w:line="260"/>
            </w:pPr>
            <w:r>
              <w:rPr>
                <w:rFonts w:ascii="Calibri" w:cs="Calibri" w:eastAsia="Calibri" w:hAnsi="Calibri"/>
                <w:color w:val="262626"/>
                <w:sz w:val="20"/>
                <w:szCs w:val="20"/>
              </w:rPr>
              <w:t xml:space="preserve">Original price (MRP)</w:t>
            </w:r>
          </w:p>
        </w:tc>
        <w:tc>
          <w:tcPr>
            <w:tcW w:type="dxa" w:w="3526"/>
            <w:tcMar>
              <w:top w:type="dxa" w:w="90"/>
              <w:left w:type="dxa" w:w="130"/>
              <w:bottom w:type="dxa" w:w="90"/>
              <w:right w:type="dxa" w:w="130"/>
            </w:tcMar>
          </w:tcPr>
          <w:p>
            <w:pPr>
              <w:spacing w:after="0" w:line="260"/>
              <w:jc w:val="right"/>
            </w:pPr>
            <w:r>
              <w:rPr>
                <w:rFonts w:ascii="Calibri" w:cs="Calibri" w:eastAsia="Calibri" w:hAnsi="Calibri"/>
                <w:color w:val="262626"/>
                <w:sz w:val="20"/>
                <w:szCs w:val="20"/>
              </w:rPr>
              <w:t xml:space="preserve">₹269</w:t>
            </w:r>
          </w:p>
        </w:tc>
      </w:tr>
      <w:tr>
        <w:trPr>
          <w:cantSplit/>
        </w:trPr>
        <w:tc>
          <w:tcPr>
            <w:tcW w:type="dxa" w:w="5500"/>
            <w:shd w:fill="F5F7FA" w:color="auto" w:val="clear"/>
            <w:tcMar>
              <w:top w:type="dxa" w:w="90"/>
              <w:left w:type="dxa" w:w="130"/>
              <w:bottom w:type="dxa" w:w="90"/>
              <w:right w:type="dxa" w:w="130"/>
            </w:tcMar>
          </w:tcPr>
          <w:p>
            <w:pPr>
              <w:spacing w:after="0" w:line="260"/>
            </w:pPr>
            <w:r>
              <w:rPr>
                <w:rFonts w:ascii="Calibri" w:cs="Calibri" w:eastAsia="Calibri" w:hAnsi="Calibri"/>
                <w:color w:val="262626"/>
                <w:sz w:val="20"/>
                <w:szCs w:val="20"/>
              </w:rPr>
              <w:t xml:space="preserve">Offer price</w:t>
            </w:r>
          </w:p>
        </w:tc>
        <w:tc>
          <w:tcPr>
            <w:tcW w:type="dxa" w:w="3526"/>
            <w:shd w:fill="F5F7FA" w:color="auto" w:val="clear"/>
            <w:tcMar>
              <w:top w:type="dxa" w:w="90"/>
              <w:left w:type="dxa" w:w="130"/>
              <w:bottom w:type="dxa" w:w="90"/>
              <w:right w:type="dxa" w:w="130"/>
            </w:tcMar>
          </w:tcPr>
          <w:p>
            <w:pPr>
              <w:spacing w:after="0" w:line="260"/>
              <w:jc w:val="right"/>
            </w:pPr>
            <w:r>
              <w:rPr>
                <w:rFonts w:ascii="Calibri" w:cs="Calibri" w:eastAsia="Calibri" w:hAnsi="Calibri"/>
                <w:color w:val="262626"/>
                <w:sz w:val="20"/>
                <w:szCs w:val="20"/>
              </w:rPr>
              <w:t xml:space="preserve">₹249</w:t>
            </w:r>
          </w:p>
        </w:tc>
      </w:tr>
      <w:tr>
        <w:trPr>
          <w:cantSplit/>
        </w:trPr>
        <w:tc>
          <w:tcPr>
            <w:tcW w:type="dxa" w:w="5500"/>
            <w:tcMar>
              <w:top w:type="dxa" w:w="90"/>
              <w:left w:type="dxa" w:w="130"/>
              <w:bottom w:type="dxa" w:w="90"/>
              <w:right w:type="dxa" w:w="130"/>
            </w:tcMar>
          </w:tcPr>
          <w:p>
            <w:pPr>
              <w:spacing w:after="0" w:line="260"/>
            </w:pPr>
            <w:r>
              <w:rPr>
                <w:rFonts w:ascii="Calibri" w:cs="Calibri" w:eastAsia="Calibri" w:hAnsi="Calibri"/>
                <w:color w:val="262626"/>
                <w:sz w:val="20"/>
                <w:szCs w:val="20"/>
              </w:rPr>
              <w:t xml:space="preserve">GST at 18%</w:t>
            </w:r>
          </w:p>
        </w:tc>
        <w:tc>
          <w:tcPr>
            <w:tcW w:type="dxa" w:w="3526"/>
            <w:tcMar>
              <w:top w:type="dxa" w:w="90"/>
              <w:left w:type="dxa" w:w="130"/>
              <w:bottom w:type="dxa" w:w="90"/>
              <w:right w:type="dxa" w:w="130"/>
            </w:tcMar>
          </w:tcPr>
          <w:p>
            <w:pPr>
              <w:spacing w:after="0" w:line="260"/>
              <w:jc w:val="right"/>
            </w:pPr>
            <w:r>
              <w:rPr>
                <w:rFonts w:ascii="Calibri" w:cs="Calibri" w:eastAsia="Calibri" w:hAnsi="Calibri"/>
                <w:color w:val="262626"/>
                <w:sz w:val="20"/>
                <w:szCs w:val="20"/>
              </w:rPr>
              <w:t xml:space="preserve">₹45</w:t>
            </w:r>
          </w:p>
        </w:tc>
      </w:tr>
      <w:tr>
        <w:trPr>
          <w:cantSplit/>
        </w:trPr>
        <w:tc>
          <w:tcPr>
            <w:tcW w:type="dxa" w:w="5500"/>
            <w:shd w:fill="F5F7FA" w:color="auto" w:val="clear"/>
            <w:tcMar>
              <w:top w:type="dxa" w:w="90"/>
              <w:left w:type="dxa" w:w="130"/>
              <w:bottom w:type="dxa" w:w="90"/>
              <w:right w:type="dxa" w:w="130"/>
            </w:tcMar>
          </w:tcPr>
          <w:p>
            <w:pPr>
              <w:spacing w:after="0" w:line="260"/>
            </w:pPr>
            <w:r>
              <w:rPr>
                <w:rFonts w:ascii="Calibri" w:cs="Calibri" w:eastAsia="Calibri" w:hAnsi="Calibri"/>
                <w:color w:val="262626"/>
                <w:sz w:val="20"/>
                <w:szCs w:val="20"/>
              </w:rPr>
              <w:t xml:space="preserve">Platform fee</w:t>
            </w:r>
          </w:p>
        </w:tc>
        <w:tc>
          <w:tcPr>
            <w:tcW w:type="dxa" w:w="3526"/>
            <w:shd w:fill="F5F7FA" w:color="auto" w:val="clear"/>
            <w:tcMar>
              <w:top w:type="dxa" w:w="90"/>
              <w:left w:type="dxa" w:w="130"/>
              <w:bottom w:type="dxa" w:w="90"/>
              <w:right w:type="dxa" w:w="130"/>
            </w:tcMar>
          </w:tcPr>
          <w:p>
            <w:pPr>
              <w:spacing w:after="0" w:line="260"/>
              <w:jc w:val="right"/>
            </w:pPr>
            <w:r>
              <w:rPr>
                <w:rFonts w:ascii="Calibri" w:cs="Calibri" w:eastAsia="Calibri" w:hAnsi="Calibri"/>
                <w:color w:val="262626"/>
                <w:sz w:val="20"/>
                <w:szCs w:val="20"/>
              </w:rPr>
              <w:t xml:space="preserve">₹20</w:t>
            </w:r>
          </w:p>
        </w:tc>
      </w:tr>
      <w:tr>
        <w:trPr>
          <w:cantSplit/>
        </w:trPr>
        <w:tc>
          <w:tcPr>
            <w:tcW w:type="dxa" w:w="5500"/>
            <w:tcMar>
              <w:top w:type="dxa" w:w="90"/>
              <w:left w:type="dxa" w:w="130"/>
              <w:bottom w:type="dxa" w:w="90"/>
              <w:right w:type="dxa" w:w="130"/>
            </w:tcMar>
          </w:tcPr>
          <w:p>
            <w:pPr>
              <w:spacing w:after="0" w:line="260"/>
            </w:pPr>
            <w:r>
              <w:rPr>
                <w:rFonts w:ascii="Calibri" w:cs="Calibri" w:eastAsia="Calibri" w:hAnsi="Calibri"/>
                <w:color w:val="262626"/>
                <w:sz w:val="20"/>
                <w:szCs w:val="20"/>
              </w:rPr>
              <w:t xml:space="preserve">Bill before coins</w:t>
            </w:r>
          </w:p>
        </w:tc>
        <w:tc>
          <w:tcPr>
            <w:tcW w:type="dxa" w:w="3526"/>
            <w:tcMar>
              <w:top w:type="dxa" w:w="90"/>
              <w:left w:type="dxa" w:w="130"/>
              <w:bottom w:type="dxa" w:w="90"/>
              <w:right w:type="dxa" w:w="130"/>
            </w:tcMar>
          </w:tcPr>
          <w:p>
            <w:pPr>
              <w:spacing w:after="0" w:line="260"/>
              <w:jc w:val="right"/>
            </w:pPr>
            <w:r>
              <w:rPr>
                <w:rFonts w:ascii="Calibri" w:cs="Calibri" w:eastAsia="Calibri" w:hAnsi="Calibri"/>
                <w:color w:val="262626"/>
                <w:sz w:val="20"/>
                <w:szCs w:val="20"/>
              </w:rPr>
              <w:t xml:space="preserve">₹314</w:t>
            </w:r>
          </w:p>
        </w:tc>
      </w:tr>
      <w:tr>
        <w:trPr>
          <w:cantSplit/>
        </w:trPr>
        <w:tc>
          <w:tcPr>
            <w:tcW w:type="dxa" w:w="5500"/>
            <w:shd w:fill="F5F7FA" w:color="auto" w:val="clear"/>
            <w:tcMar>
              <w:top w:type="dxa" w:w="90"/>
              <w:left w:type="dxa" w:w="130"/>
              <w:bottom w:type="dxa" w:w="90"/>
              <w:right w:type="dxa" w:w="130"/>
            </w:tcMar>
          </w:tcPr>
          <w:p>
            <w:pPr>
              <w:spacing w:after="0" w:line="260"/>
            </w:pPr>
            <w:r>
              <w:rPr>
                <w:rFonts w:ascii="Calibri" w:cs="Calibri" w:eastAsia="Calibri" w:hAnsi="Calibri"/>
                <w:color w:val="262626"/>
                <w:sz w:val="20"/>
                <w:szCs w:val="20"/>
              </w:rPr>
              <w:t xml:space="preserve">Coins applied (620 Coins)</w:t>
            </w:r>
          </w:p>
        </w:tc>
        <w:tc>
          <w:tcPr>
            <w:tcW w:type="dxa" w:w="3526"/>
            <w:shd w:fill="F5F7FA" w:color="auto" w:val="clear"/>
            <w:tcMar>
              <w:top w:type="dxa" w:w="90"/>
              <w:left w:type="dxa" w:w="130"/>
              <w:bottom w:type="dxa" w:w="90"/>
              <w:right w:type="dxa" w:w="130"/>
            </w:tcMar>
          </w:tcPr>
          <w:p>
            <w:pPr>
              <w:spacing w:after="0" w:line="260"/>
              <w:jc w:val="right"/>
            </w:pPr>
            <w:r>
              <w:rPr>
                <w:rFonts w:ascii="Calibri" w:cs="Calibri" w:eastAsia="Calibri" w:hAnsi="Calibri"/>
                <w:color w:val="262626"/>
                <w:sz w:val="20"/>
                <w:szCs w:val="20"/>
              </w:rPr>
              <w:t xml:space="preserve">−₹62</w:t>
            </w:r>
          </w:p>
        </w:tc>
      </w:tr>
      <w:tr>
        <w:trPr>
          <w:cantSplit/>
        </w:trPr>
        <w:tc>
          <w:tcPr>
            <w:tcW w:type="dxa" w:w="5500"/>
            <w:tcMar>
              <w:top w:type="dxa" w:w="90"/>
              <w:left w:type="dxa" w:w="130"/>
              <w:bottom w:type="dxa" w:w="90"/>
              <w:right w:type="dxa" w:w="130"/>
            </w:tcMar>
          </w:tcPr>
          <w:p>
            <w:pPr>
              <w:spacing w:after="0" w:line="260"/>
            </w:pPr>
            <w:r>
              <w:rPr>
                <w:rFonts w:ascii="Calibri" w:cs="Calibri" w:eastAsia="Calibri" w:hAnsi="Calibri"/>
                <w:color w:val="262626"/>
                <w:sz w:val="20"/>
                <w:szCs w:val="20"/>
              </w:rPr>
              <w:t xml:space="preserve">Customer pays</w:t>
            </w:r>
          </w:p>
        </w:tc>
        <w:tc>
          <w:tcPr>
            <w:tcW w:type="dxa" w:w="3526"/>
            <w:tcMar>
              <w:top w:type="dxa" w:w="90"/>
              <w:left w:type="dxa" w:w="130"/>
              <w:bottom w:type="dxa" w:w="90"/>
              <w:right w:type="dxa" w:w="130"/>
            </w:tcMar>
          </w:tcPr>
          <w:p>
            <w:pPr>
              <w:spacing w:after="0" w:line="260"/>
              <w:jc w:val="right"/>
            </w:pPr>
            <w:r>
              <w:rPr>
                <w:rFonts w:ascii="Calibri" w:cs="Calibri" w:eastAsia="Calibri" w:hAnsi="Calibri"/>
                <w:color w:val="262626"/>
                <w:sz w:val="20"/>
                <w:szCs w:val="20"/>
              </w:rPr>
              <w:t xml:space="preserve">₹252</w:t>
            </w:r>
          </w:p>
        </w:tc>
      </w:tr>
      <w:tr>
        <w:trPr>
          <w:cantSplit/>
        </w:trPr>
        <w:tc>
          <w:tcPr>
            <w:tcW w:type="dxa" w:w="5500"/>
            <w:shd w:fill="F5F7FA" w:color="auto" w:val="clear"/>
            <w:tcMar>
              <w:top w:type="dxa" w:w="90"/>
              <w:left w:type="dxa" w:w="130"/>
              <w:bottom w:type="dxa" w:w="90"/>
              <w:right w:type="dxa" w:w="130"/>
            </w:tcMar>
          </w:tcPr>
          <w:p>
            <w:pPr>
              <w:spacing w:after="0" w:line="260"/>
            </w:pPr>
            <w:r>
              <w:rPr>
                <w:rFonts w:ascii="Calibri" w:cs="Calibri" w:eastAsia="Calibri" w:hAnsi="Calibri"/>
                <w:color w:val="262626"/>
                <w:sz w:val="20"/>
                <w:szCs w:val="20"/>
              </w:rPr>
              <w:t xml:space="preserve">Amount paid to the Partner</w:t>
            </w:r>
          </w:p>
        </w:tc>
        <w:tc>
          <w:tcPr>
            <w:tcW w:type="dxa" w:w="3526"/>
            <w:shd w:fill="F5F7FA" w:color="auto" w:val="clear"/>
            <w:tcMar>
              <w:top w:type="dxa" w:w="90"/>
              <w:left w:type="dxa" w:w="130"/>
              <w:bottom w:type="dxa" w:w="90"/>
              <w:right w:type="dxa" w:w="130"/>
            </w:tcMar>
          </w:tcPr>
          <w:p>
            <w:pPr>
              <w:spacing w:after="0" w:line="260"/>
              <w:jc w:val="right"/>
            </w:pPr>
            <w:r>
              <w:rPr>
                <w:rFonts w:ascii="Calibri" w:cs="Calibri" w:eastAsia="Calibri" w:hAnsi="Calibri"/>
                <w:color w:val="262626"/>
                <w:sz w:val="20"/>
                <w:szCs w:val="20"/>
              </w:rPr>
              <w:t xml:space="preserve">₹334</w:t>
            </w:r>
          </w:p>
        </w:tc>
      </w:tr>
      <w:tr>
        <w:trPr>
          <w:cantSplit/>
        </w:trPr>
        <w:tc>
          <w:tcPr>
            <w:tcW w:type="dxa" w:w="5500"/>
            <w:tcMar>
              <w:top w:type="dxa" w:w="90"/>
              <w:left w:type="dxa" w:w="130"/>
              <w:bottom w:type="dxa" w:w="90"/>
              <w:right w:type="dxa" w:w="130"/>
            </w:tcMar>
          </w:tcPr>
          <w:p>
            <w:pPr>
              <w:spacing w:after="0" w:line="260"/>
            </w:pPr>
            <w:r>
              <w:rPr>
                <w:rFonts w:ascii="Calibri" w:cs="Calibri" w:eastAsia="Calibri" w:hAnsi="Calibri"/>
                <w:color w:val="262626"/>
                <w:sz w:val="20"/>
                <w:szCs w:val="20"/>
              </w:rPr>
              <w:t xml:space="preserve">Total funded by RozSewa</w:t>
            </w:r>
          </w:p>
        </w:tc>
        <w:tc>
          <w:tcPr>
            <w:tcW w:type="dxa" w:w="3526"/>
            <w:tcMar>
              <w:top w:type="dxa" w:w="90"/>
              <w:left w:type="dxa" w:w="130"/>
              <w:bottom w:type="dxa" w:w="90"/>
              <w:right w:type="dxa" w:w="130"/>
            </w:tcMar>
          </w:tcPr>
          <w:p>
            <w:pPr>
              <w:spacing w:after="0" w:line="260"/>
              <w:jc w:val="right"/>
            </w:pPr>
            <w:r>
              <w:rPr>
                <w:rFonts w:ascii="Calibri" w:cs="Calibri" w:eastAsia="Calibri" w:hAnsi="Calibri"/>
                <w:color w:val="262626"/>
                <w:sz w:val="20"/>
                <w:szCs w:val="20"/>
              </w:rPr>
              <w:t xml:space="preserve">₹82</w:t>
            </w:r>
          </w:p>
        </w:tc>
      </w:tr>
    </w:tbl>
    <w:p>
      <w:pPr>
        <w:spacing w:after="140"/>
      </w:pPr>
      <w:r>
        <w:rPr>
          <w:sz w:val="2"/>
          <w:szCs w:val="2"/>
        </w:rPr>
        <w:t xml:space="preserve"/>
      </w:r>
    </w:p>
    <w:p>
      <w:pPr>
        <w:spacing w:after="120" w:line="276"/>
      </w:pPr>
      <w:r>
        <w:rPr>
          <w:rFonts w:ascii="Calibri" w:cs="Calibri" w:eastAsia="Calibri" w:hAnsi="Calibri"/>
          <w:color w:val="262626"/>
          <w:sz w:val="21"/>
          <w:szCs w:val="21"/>
        </w:rPr>
        <w:t xml:space="preserve">The Partner is paid ₹334 — the full undiscounted value of the job — even though the customer paid ₹252. The ₹82 difference is the offer discount and the coin discount combined, and is carried by RozSewa.</w:t>
      </w:r>
    </w:p>
    <w:p>
      <w:pPr>
        <w:spacing w:after="300"/>
      </w:pPr>
      <w:r>
        <w:rPr>
          <w:sz w:val="2"/>
          <w:szCs w:val="2"/>
        </w:rPr>
        <w:t xml:space="preserve"/>
      </w:r>
    </w:p>
    <w:p>
      <w:pPr>
        <w:pStyle w:val="Heading1"/>
        <w:keepNext/>
        <w:spacing w:after="180" w:before="340"/>
      </w:pPr>
      <w:r>
        <w:rPr>
          <w:rFonts w:ascii="Calibri" w:cs="Calibri" w:eastAsia="Calibri" w:hAnsi="Calibri"/>
          <w:b/>
          <w:bCs/>
          <w:color w:val="1F4E79"/>
          <w:sz w:val="32"/>
          <w:szCs w:val="32"/>
        </w:rPr>
        <w:t xml:space="preserve">16. Who Pays for the Discount</w:t>
      </w:r>
    </w:p>
    <w:p>
      <w:pPr>
        <w:pBdr>
          <w:bottom w:val="single" w:color="D0D7E2" w:sz="6"/>
        </w:pBdr>
        <w:spacing w:after="160" w:before="60"/>
      </w:pPr>
      <w:r>
        <w:rPr>
          <w:sz w:val="2"/>
          <w:szCs w:val="2"/>
        </w:rPr>
        <w:t xml:space="preserve"/>
      </w:r>
    </w:p>
    <w:p>
      <w:pPr>
        <w:spacing w:after="120" w:line="276"/>
      </w:pPr>
      <w:r>
        <w:rPr>
          <w:rFonts w:ascii="Calibri" w:cs="Calibri" w:eastAsia="Calibri" w:hAnsi="Calibri"/>
          <w:color w:val="262626"/>
          <w:sz w:val="21"/>
          <w:szCs w:val="21"/>
        </w:rPr>
        <w:t xml:space="preserve">This is the most commercially important rule in both systems, and it is the same rule for coins and for offers.</w:t>
      </w:r>
    </w:p>
    <w:p>
      <w:pPr>
        <w:spacing w:after="80"/>
      </w:pPr>
      <w:r>
        <w:rPr>
          <w:sz w:val="2"/>
          <w:szCs w:val="2"/>
        </w:rPr>
        <w:t xml:space="preserve"/>
      </w:r>
    </w:p>
    <w:tbl>
      <w:tblPr>
        <w:tblW w:type="dxa" w:w="9026"/>
        <w:tblBorders>
          <w:top w:val="single" w:color="1F4E79" w:sz="4"/>
          <w:left w:val="single" w:color="1F4E79" w:sz="18"/>
          <w:bottom w:val="single" w:color="1F4E79" w:sz="4"/>
          <w:right w:val="single" w:color="1F4E79" w:sz="4"/>
          <w:insideH w:val="none"/>
          <w:insideV w:val="none"/>
        </w:tblBorders>
      </w:tblPr>
      <w:tblGrid>
        <w:gridCol w:w="9026"/>
      </w:tblGrid>
      <w:tr>
        <w:trPr>
          <w:cantSplit/>
        </w:trPr>
        <w:tc>
          <w:tcPr>
            <w:tcW w:type="dxa" w:w="9026"/>
            <w:shd w:fill="EEF4FB" w:color="auto" w:val="clear"/>
            <w:tcMar>
              <w:top w:type="dxa" w:w="140"/>
              <w:left w:type="dxa" w:w="190"/>
              <w:bottom w:type="dxa" w:w="140"/>
              <w:right w:type="dxa" w:w="160"/>
            </w:tcMar>
          </w:tcPr>
          <w:p>
            <w:pPr>
              <w:spacing w:after="90"/>
            </w:pPr>
            <w:r>
              <w:rPr>
                <w:rFonts w:ascii="Calibri" w:cs="Calibri" w:eastAsia="Calibri" w:hAnsi="Calibri"/>
                <w:b/>
                <w:bCs/>
                <w:color w:val="1F4E79"/>
                <w:sz w:val="21"/>
                <w:szCs w:val="21"/>
              </w:rPr>
              <w:t xml:space="preserve">RozSewa funds every discount. Partners and Sewaks are never asked to.</w:t>
            </w:r>
          </w:p>
          <w:p>
            <w:pPr>
              <w:spacing w:after="70" w:line="270"/>
            </w:pPr>
            <w:r>
              <w:rPr>
                <w:rFonts w:ascii="Calibri" w:cs="Calibri" w:eastAsia="Calibri" w:hAnsi="Calibri"/>
                <w:color w:val="3D3D3D"/>
                <w:sz w:val="20"/>
                <w:szCs w:val="20"/>
              </w:rPr>
              <w:t xml:space="preserve">A Partner or Sewak is paid exactly the same amount whether or not the customer used a coin or booked through an offer.</w:t>
            </w:r>
          </w:p>
          <w:p>
            <w:pPr>
              <w:spacing w:after="70" w:line="270"/>
            </w:pPr>
            <w:r>
              <w:rPr>
                <w:rFonts w:ascii="Calibri" w:cs="Calibri" w:eastAsia="Calibri" w:hAnsi="Calibri"/>
                <w:color w:val="3D3D3D"/>
                <w:sz w:val="20"/>
                <w:szCs w:val="20"/>
              </w:rPr>
              <w:t xml:space="preserve">Commission is also calculated on the full undiscounted value of the job, not the discounted one.</w:t>
            </w:r>
          </w:p>
          <w:p>
            <w:pPr>
              <w:spacing w:after="0" w:line="270"/>
            </w:pPr>
            <w:r>
              <w:rPr>
                <w:rFonts w:ascii="Calibri" w:cs="Calibri" w:eastAsia="Calibri" w:hAnsi="Calibri"/>
                <w:color w:val="3D3D3D"/>
                <w:sz w:val="20"/>
                <w:szCs w:val="20"/>
              </w:rPr>
              <w:t xml:space="preserve">Coins and Offers are RozSewa marketing investments. The cost sits with RozSewa, not with the service professional.</w:t>
            </w:r>
          </w:p>
        </w:tc>
      </w:tr>
    </w:tbl>
    <w:p>
      <w:pPr>
        <w:spacing w:after="180"/>
      </w:pPr>
      <w:r>
        <w:rPr>
          <w:sz w:val="2"/>
          <w:szCs w:val="2"/>
        </w:rPr>
        <w:t xml:space="preserve"/>
      </w:r>
    </w:p>
    <w:p>
      <w:pPr>
        <w:pStyle w:val="Heading2"/>
        <w:keepNext/>
        <w:spacing w:after="130" w:before="280"/>
      </w:pPr>
      <w:r>
        <w:rPr>
          <w:rFonts w:ascii="Calibri" w:cs="Calibri" w:eastAsia="Calibri" w:hAnsi="Calibri"/>
          <w:b/>
          <w:bCs/>
          <w:color w:val="1F4E79"/>
          <w:sz w:val="25"/>
          <w:szCs w:val="25"/>
        </w:rPr>
        <w:t xml:space="preserve">Illustration</w:t>
      </w:r>
    </w:p>
    <w:p>
      <w:pPr>
        <w:spacing w:after="120" w:line="276"/>
      </w:pPr>
      <w:r>
        <w:rPr>
          <w:rFonts w:ascii="Calibri" w:cs="Calibri" w:eastAsia="Calibri" w:hAnsi="Calibri"/>
          <w:color w:val="262626"/>
          <w:sz w:val="21"/>
          <w:szCs w:val="21"/>
        </w:rPr>
        <w:t xml:space="preserve">A job with an original value of ₹1,200, where the customer used ₹240 of coins:</w:t>
      </w:r>
    </w:p>
    <w:p>
      <w:pPr>
        <w:spacing w:after="60"/>
      </w:pPr>
      <w:r>
        <w:rPr>
          <w:sz w:val="2"/>
          <w:szCs w:val="2"/>
        </w:rPr>
        <w:t xml:space="preserve"/>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3400"/>
        <w:gridCol w:w="2813"/>
        <w:gridCol w:w="2813"/>
      </w:tblGrid>
      <w:tr>
        <w:trPr>
          <w:cantSplit/>
          <w:tblHeader/>
        </w:trPr>
        <w:tc>
          <w:tcPr>
            <w:tcW w:type="dxa" w:w="3400"/>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
            </w:r>
          </w:p>
        </w:tc>
        <w:tc>
          <w:tcPr>
            <w:tcW w:type="dxa" w:w="2813"/>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Without Coins</w:t>
            </w:r>
          </w:p>
        </w:tc>
        <w:tc>
          <w:tcPr>
            <w:tcW w:type="dxa" w:w="2813"/>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With ₹240 of Coins</w:t>
            </w:r>
          </w:p>
        </w:tc>
      </w:tr>
      <w:tr>
        <w:trPr>
          <w:cantSplit/>
        </w:trPr>
        <w:tc>
          <w:tcPr>
            <w:tcW w:type="dxa" w:w="3400"/>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Customer pays</w:t>
            </w:r>
          </w:p>
        </w:tc>
        <w:tc>
          <w:tcPr>
            <w:tcW w:type="dxa" w:w="2813"/>
            <w:tcMar>
              <w:top w:type="dxa" w:w="90"/>
              <w:left w:type="dxa" w:w="130"/>
              <w:bottom w:type="dxa" w:w="90"/>
              <w:right w:type="dxa" w:w="130"/>
            </w:tcMar>
          </w:tcPr>
          <w:p>
            <w:pPr>
              <w:spacing w:after="0" w:line="260"/>
              <w:jc w:val="right"/>
            </w:pPr>
            <w:r>
              <w:rPr>
                <w:rFonts w:ascii="Calibri" w:cs="Calibri" w:eastAsia="Calibri" w:hAnsi="Calibri"/>
                <w:b w:val="false"/>
                <w:bCs w:val="false"/>
                <w:color w:val="262626"/>
                <w:sz w:val="20"/>
                <w:szCs w:val="20"/>
              </w:rPr>
              <w:t xml:space="preserve">₹1,200</w:t>
            </w:r>
          </w:p>
        </w:tc>
        <w:tc>
          <w:tcPr>
            <w:tcW w:type="dxa" w:w="2813"/>
            <w:tcMar>
              <w:top w:type="dxa" w:w="90"/>
              <w:left w:type="dxa" w:w="130"/>
              <w:bottom w:type="dxa" w:w="90"/>
              <w:right w:type="dxa" w:w="130"/>
            </w:tcMar>
          </w:tcPr>
          <w:p>
            <w:pPr>
              <w:spacing w:after="0" w:line="260"/>
              <w:jc w:val="right"/>
            </w:pPr>
            <w:r>
              <w:rPr>
                <w:rFonts w:ascii="Calibri" w:cs="Calibri" w:eastAsia="Calibri" w:hAnsi="Calibri"/>
                <w:b w:val="false"/>
                <w:bCs w:val="false"/>
                <w:color w:val="262626"/>
                <w:sz w:val="20"/>
                <w:szCs w:val="20"/>
              </w:rPr>
              <w:t xml:space="preserve">₹960</w:t>
            </w:r>
          </w:p>
        </w:tc>
      </w:tr>
      <w:tr>
        <w:trPr>
          <w:cantSplit/>
        </w:trPr>
        <w:tc>
          <w:tcPr>
            <w:tcW w:type="dxa" w:w="3400"/>
            <w:shd w:fill="F5F7FA" w:color="auto" w:val="clear"/>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Partner is paid</w:t>
            </w:r>
          </w:p>
        </w:tc>
        <w:tc>
          <w:tcPr>
            <w:tcW w:type="dxa" w:w="2813"/>
            <w:shd w:fill="F5F7FA" w:color="auto" w:val="clear"/>
            <w:tcMar>
              <w:top w:type="dxa" w:w="90"/>
              <w:left w:type="dxa" w:w="130"/>
              <w:bottom w:type="dxa" w:w="90"/>
              <w:right w:type="dxa" w:w="130"/>
            </w:tcMar>
          </w:tcPr>
          <w:p>
            <w:pPr>
              <w:spacing w:after="0" w:line="260"/>
              <w:jc w:val="right"/>
            </w:pPr>
            <w:r>
              <w:rPr>
                <w:rFonts w:ascii="Calibri" w:cs="Calibri" w:eastAsia="Calibri" w:hAnsi="Calibri"/>
                <w:b w:val="false"/>
                <w:bCs w:val="false"/>
                <w:color w:val="262626"/>
                <w:sz w:val="20"/>
                <w:szCs w:val="20"/>
              </w:rPr>
              <w:t xml:space="preserve">₹1,080</w:t>
            </w:r>
          </w:p>
        </w:tc>
        <w:tc>
          <w:tcPr>
            <w:tcW w:type="dxa" w:w="2813"/>
            <w:shd w:fill="F5F7FA" w:color="auto" w:val="clear"/>
            <w:tcMar>
              <w:top w:type="dxa" w:w="90"/>
              <w:left w:type="dxa" w:w="130"/>
              <w:bottom w:type="dxa" w:w="90"/>
              <w:right w:type="dxa" w:w="130"/>
            </w:tcMar>
          </w:tcPr>
          <w:p>
            <w:pPr>
              <w:spacing w:after="0" w:line="260"/>
              <w:jc w:val="right"/>
            </w:pPr>
            <w:r>
              <w:rPr>
                <w:rFonts w:ascii="Calibri" w:cs="Calibri" w:eastAsia="Calibri" w:hAnsi="Calibri"/>
                <w:b w:val="false"/>
                <w:bCs w:val="false"/>
                <w:color w:val="262626"/>
                <w:sz w:val="20"/>
                <w:szCs w:val="20"/>
              </w:rPr>
              <w:t xml:space="preserve">₹1,080</w:t>
            </w:r>
          </w:p>
        </w:tc>
      </w:tr>
      <w:tr>
        <w:trPr>
          <w:cantSplit/>
        </w:trPr>
        <w:tc>
          <w:tcPr>
            <w:tcW w:type="dxa" w:w="3400"/>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RozSewa commission earned</w:t>
            </w:r>
          </w:p>
        </w:tc>
        <w:tc>
          <w:tcPr>
            <w:tcW w:type="dxa" w:w="2813"/>
            <w:tcMar>
              <w:top w:type="dxa" w:w="90"/>
              <w:left w:type="dxa" w:w="130"/>
              <w:bottom w:type="dxa" w:w="90"/>
              <w:right w:type="dxa" w:w="130"/>
            </w:tcMar>
          </w:tcPr>
          <w:p>
            <w:pPr>
              <w:spacing w:after="0" w:line="260"/>
              <w:jc w:val="right"/>
            </w:pPr>
            <w:r>
              <w:rPr>
                <w:rFonts w:ascii="Calibri" w:cs="Calibri" w:eastAsia="Calibri" w:hAnsi="Calibri"/>
                <w:b w:val="false"/>
                <w:bCs w:val="false"/>
                <w:color w:val="262626"/>
                <w:sz w:val="20"/>
                <w:szCs w:val="20"/>
              </w:rPr>
              <w:t xml:space="preserve">₹120</w:t>
            </w:r>
          </w:p>
        </w:tc>
        <w:tc>
          <w:tcPr>
            <w:tcW w:type="dxa" w:w="2813"/>
            <w:tcMar>
              <w:top w:type="dxa" w:w="90"/>
              <w:left w:type="dxa" w:w="130"/>
              <w:bottom w:type="dxa" w:w="90"/>
              <w:right w:type="dxa" w:w="130"/>
            </w:tcMar>
          </w:tcPr>
          <w:p>
            <w:pPr>
              <w:spacing w:after="0" w:line="260"/>
              <w:jc w:val="right"/>
            </w:pPr>
            <w:r>
              <w:rPr>
                <w:rFonts w:ascii="Calibri" w:cs="Calibri" w:eastAsia="Calibri" w:hAnsi="Calibri"/>
                <w:b w:val="false"/>
                <w:bCs w:val="false"/>
                <w:color w:val="262626"/>
                <w:sz w:val="20"/>
                <w:szCs w:val="20"/>
              </w:rPr>
              <w:t xml:space="preserve">₹120</w:t>
            </w:r>
          </w:p>
        </w:tc>
      </w:tr>
      <w:tr>
        <w:trPr>
          <w:cantSplit/>
        </w:trPr>
        <w:tc>
          <w:tcPr>
            <w:tcW w:type="dxa" w:w="3400"/>
            <w:shd w:fill="F5F7FA" w:color="auto" w:val="clear"/>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Discount funded by RozSewa</w:t>
            </w:r>
          </w:p>
        </w:tc>
        <w:tc>
          <w:tcPr>
            <w:tcW w:type="dxa" w:w="2813"/>
            <w:shd w:fill="F5F7FA" w:color="auto" w:val="clear"/>
            <w:tcMar>
              <w:top w:type="dxa" w:w="90"/>
              <w:left w:type="dxa" w:w="130"/>
              <w:bottom w:type="dxa" w:w="90"/>
              <w:right w:type="dxa" w:w="130"/>
            </w:tcMar>
          </w:tcPr>
          <w:p>
            <w:pPr>
              <w:spacing w:after="0" w:line="260"/>
              <w:jc w:val="right"/>
            </w:pPr>
            <w:r>
              <w:rPr>
                <w:rFonts w:ascii="Calibri" w:cs="Calibri" w:eastAsia="Calibri" w:hAnsi="Calibri"/>
                <w:b w:val="false"/>
                <w:bCs w:val="false"/>
                <w:color w:val="262626"/>
                <w:sz w:val="20"/>
                <w:szCs w:val="20"/>
              </w:rPr>
              <w:t xml:space="preserve">₹0</w:t>
            </w:r>
          </w:p>
        </w:tc>
        <w:tc>
          <w:tcPr>
            <w:tcW w:type="dxa" w:w="2813"/>
            <w:shd w:fill="F5F7FA" w:color="auto" w:val="clear"/>
            <w:tcMar>
              <w:top w:type="dxa" w:w="90"/>
              <w:left w:type="dxa" w:w="130"/>
              <w:bottom w:type="dxa" w:w="90"/>
              <w:right w:type="dxa" w:w="130"/>
            </w:tcMar>
          </w:tcPr>
          <w:p>
            <w:pPr>
              <w:spacing w:after="0" w:line="260"/>
              <w:jc w:val="right"/>
            </w:pPr>
            <w:r>
              <w:rPr>
                <w:rFonts w:ascii="Calibri" w:cs="Calibri" w:eastAsia="Calibri" w:hAnsi="Calibri"/>
                <w:b w:val="false"/>
                <w:bCs w:val="false"/>
                <w:color w:val="262626"/>
                <w:sz w:val="20"/>
                <w:szCs w:val="20"/>
              </w:rPr>
              <w:t xml:space="preserve">₹240</w:t>
            </w:r>
          </w:p>
        </w:tc>
      </w:tr>
      <w:tr>
        <w:trPr>
          <w:cantSplit/>
        </w:trPr>
        <w:tc>
          <w:tcPr>
            <w:tcW w:type="dxa" w:w="3400"/>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RozSewa net position</w:t>
            </w:r>
          </w:p>
        </w:tc>
        <w:tc>
          <w:tcPr>
            <w:tcW w:type="dxa" w:w="2813"/>
            <w:tcMar>
              <w:top w:type="dxa" w:w="90"/>
              <w:left w:type="dxa" w:w="130"/>
              <w:bottom w:type="dxa" w:w="90"/>
              <w:right w:type="dxa" w:w="130"/>
            </w:tcMar>
          </w:tcPr>
          <w:p>
            <w:pPr>
              <w:spacing w:after="0" w:line="260"/>
              <w:jc w:val="right"/>
            </w:pPr>
            <w:r>
              <w:rPr>
                <w:rFonts w:ascii="Calibri" w:cs="Calibri" w:eastAsia="Calibri" w:hAnsi="Calibri"/>
                <w:b w:val="false"/>
                <w:bCs w:val="false"/>
                <w:color w:val="262626"/>
                <w:sz w:val="20"/>
                <w:szCs w:val="20"/>
              </w:rPr>
              <w:t xml:space="preserve">+₹120</w:t>
            </w:r>
          </w:p>
        </w:tc>
        <w:tc>
          <w:tcPr>
            <w:tcW w:type="dxa" w:w="2813"/>
            <w:tcMar>
              <w:top w:type="dxa" w:w="90"/>
              <w:left w:type="dxa" w:w="130"/>
              <w:bottom w:type="dxa" w:w="90"/>
              <w:right w:type="dxa" w:w="130"/>
            </w:tcMar>
          </w:tcPr>
          <w:p>
            <w:pPr>
              <w:spacing w:after="0" w:line="260"/>
              <w:jc w:val="right"/>
            </w:pPr>
            <w:r>
              <w:rPr>
                <w:rFonts w:ascii="Calibri" w:cs="Calibri" w:eastAsia="Calibri" w:hAnsi="Calibri"/>
                <w:b w:val="false"/>
                <w:bCs w:val="false"/>
                <w:color w:val="262626"/>
                <w:sz w:val="20"/>
                <w:szCs w:val="20"/>
              </w:rPr>
              <w:t xml:space="preserve">−₹120</w:t>
            </w:r>
          </w:p>
        </w:tc>
      </w:tr>
    </w:tbl>
    <w:p>
      <w:pPr>
        <w:spacing w:after="180"/>
      </w:pPr>
      <w:r>
        <w:rPr>
          <w:sz w:val="2"/>
          <w:szCs w:val="2"/>
        </w:rPr>
        <w:t xml:space="preserve"/>
      </w:r>
    </w:p>
    <w:p>
      <w:pPr>
        <w:spacing w:after="120" w:line="276"/>
      </w:pPr>
      <w:r>
        <w:rPr>
          <w:rFonts w:ascii="Calibri" w:cs="Calibri" w:eastAsia="Calibri" w:hAnsi="Calibri"/>
          <w:color w:val="262626"/>
          <w:sz w:val="21"/>
          <w:szCs w:val="21"/>
        </w:rPr>
        <w:t xml:space="preserve">The Partner receives ₹1,080 in both cases. The entire effect of the discount falls on RozSewa's own margin.</w:t>
      </w:r>
    </w:p>
    <w:p>
      <w:pPr>
        <w:spacing w:after="120"/>
      </w:pPr>
      <w:r>
        <w:rPr>
          <w:sz w:val="2"/>
          <w:szCs w:val="2"/>
        </w:rPr>
        <w:t xml:space="preserve"/>
      </w:r>
    </w:p>
    <w:p>
      <w:pPr>
        <w:pStyle w:val="Heading2"/>
        <w:keepNext/>
        <w:spacing w:after="130" w:before="280"/>
      </w:pPr>
      <w:r>
        <w:rPr>
          <w:rFonts w:ascii="Calibri" w:cs="Calibri" w:eastAsia="Calibri" w:hAnsi="Calibri"/>
          <w:b/>
          <w:bCs/>
          <w:color w:val="1F4E79"/>
          <w:sz w:val="25"/>
          <w:szCs w:val="25"/>
        </w:rPr>
        <w:t xml:space="preserve">Visibility in Reporting</w:t>
      </w:r>
    </w:p>
    <w:p>
      <w:pPr>
        <w:spacing w:after="120" w:line="276"/>
      </w:pPr>
      <w:r>
        <w:rPr>
          <w:rFonts w:ascii="Calibri" w:cs="Calibri" w:eastAsia="Calibri" w:hAnsi="Calibri"/>
          <w:color w:val="262626"/>
          <w:sz w:val="21"/>
          <w:szCs w:val="21"/>
        </w:rPr>
        <w:t xml:space="preserve">Because these discounts are a real cost, the Earnings dashboard reports them explicitly. Three figures are shown side by side:</w:t>
      </w:r>
    </w:p>
    <w:p>
      <w:pPr>
        <w:pStyle w:val="ListParagraph"/>
        <w:numPr>
          <w:ilvl w:val="0"/>
          <w:numId w:val="2"/>
        </w:numPr>
        <w:spacing w:after="70" w:line="276"/>
      </w:pPr>
      <w:r>
        <w:rPr>
          <w:rFonts w:ascii="Calibri" w:cs="Calibri" w:eastAsia="Calibri" w:hAnsi="Calibri"/>
          <w:color w:val="262626"/>
          <w:sz w:val="21"/>
          <w:szCs w:val="21"/>
        </w:rPr>
        <w:t xml:space="preserve">Company Revenue — commission earned, before discount costs</w:t>
      </w:r>
    </w:p>
    <w:p>
      <w:pPr>
        <w:pStyle w:val="ListParagraph"/>
        <w:numPr>
          <w:ilvl w:val="0"/>
          <w:numId w:val="2"/>
        </w:numPr>
        <w:spacing w:after="70" w:line="276"/>
      </w:pPr>
      <w:r>
        <w:rPr>
          <w:rFonts w:ascii="Calibri" w:cs="Calibri" w:eastAsia="Calibri" w:hAnsi="Calibri"/>
          <w:color w:val="262626"/>
          <w:sz w:val="21"/>
          <w:szCs w:val="21"/>
        </w:rPr>
        <w:t xml:space="preserve">Coin Discounts Funded and Offer Discounts Funded — what the campaigns cost</w:t>
      </w:r>
    </w:p>
    <w:p>
      <w:pPr>
        <w:pStyle w:val="ListParagraph"/>
        <w:numPr>
          <w:ilvl w:val="0"/>
          <w:numId w:val="2"/>
        </w:numPr>
        <w:spacing w:after="70" w:line="276"/>
      </w:pPr>
      <w:r>
        <w:rPr>
          <w:rFonts w:ascii="Calibri" w:cs="Calibri" w:eastAsia="Calibri" w:hAnsi="Calibri"/>
          <w:color w:val="262626"/>
          <w:sz w:val="21"/>
          <w:szCs w:val="21"/>
        </w:rPr>
        <w:t xml:space="preserve">Net Revenue — what actually remains after funding the discounts</w:t>
      </w:r>
    </w:p>
    <w:p>
      <w:pPr>
        <w:spacing w:after="100"/>
      </w:pPr>
      <w:r>
        <w:rPr>
          <w:sz w:val="2"/>
          <w:szCs w:val="2"/>
        </w:rPr>
        <w:t xml:space="preserve"/>
      </w:r>
    </w:p>
    <w:p>
      <w:pPr>
        <w:spacing w:after="120" w:line="276"/>
      </w:pPr>
      <w:r>
        <w:rPr>
          <w:rFonts w:ascii="Calibri" w:cs="Calibri" w:eastAsia="Calibri" w:hAnsi="Calibri"/>
          <w:color w:val="262626"/>
          <w:sz w:val="21"/>
          <w:szCs w:val="21"/>
        </w:rPr>
        <w:t xml:space="preserve">Net Revenue can legitimately show a negative figure during an aggressive campaign. This is shown clearly rather than hidden, so the true cost of a promotion is always visible to management.</w:t>
      </w:r>
    </w:p>
    <w:p>
      <w:pPr>
        <w:spacing w:after="260"/>
      </w:pPr>
      <w:r>
        <w:rPr>
          <w:sz w:val="2"/>
          <w:szCs w:val="2"/>
        </w:rPr>
        <w:t xml:space="preserve"/>
      </w:r>
    </w:p>
    <w:p>
      <w:pPr>
        <w:pStyle w:val="Heading1"/>
        <w:keepNext/>
        <w:spacing w:after="180" w:before="340"/>
      </w:pPr>
      <w:r>
        <w:rPr>
          <w:rFonts w:ascii="Calibri" w:cs="Calibri" w:eastAsia="Calibri" w:hAnsi="Calibri"/>
          <w:b/>
          <w:bCs/>
          <w:color w:val="1F4E79"/>
          <w:sz w:val="32"/>
          <w:szCs w:val="32"/>
        </w:rPr>
        <w:t xml:space="preserve">17. Admin Control Summary</w:t>
      </w:r>
    </w:p>
    <w:p>
      <w:pPr>
        <w:pBdr>
          <w:bottom w:val="single" w:color="D0D7E2" w:sz="6"/>
        </w:pBdr>
        <w:spacing w:after="160" w:before="60"/>
      </w:pPr>
      <w:r>
        <w:rPr>
          <w:sz w:val="2"/>
          <w:szCs w:val="2"/>
        </w:rPr>
        <w:t xml:space="preserve"/>
      </w:r>
    </w:p>
    <w:p>
      <w:pPr>
        <w:pStyle w:val="Heading2"/>
        <w:keepNext/>
        <w:spacing w:after="130" w:before="280"/>
      </w:pPr>
      <w:r>
        <w:rPr>
          <w:rFonts w:ascii="Calibri" w:cs="Calibri" w:eastAsia="Calibri" w:hAnsi="Calibri"/>
          <w:b/>
          <w:bCs/>
          <w:color w:val="1F4E79"/>
          <w:sz w:val="25"/>
          <w:szCs w:val="25"/>
        </w:rPr>
        <w:t xml:space="preserve">Coin Programme Controls</w:t>
      </w:r>
    </w:p>
    <w:p>
      <w:pPr>
        <w:spacing w:after="60"/>
      </w:pPr>
      <w:r>
        <w:rPr>
          <w:sz w:val="2"/>
          <w:szCs w:val="2"/>
        </w:rPr>
        <w:t xml:space="preserve"/>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3000"/>
        <w:gridCol w:w="6026"/>
      </w:tblGrid>
      <w:tr>
        <w:trPr>
          <w:cantSplit/>
          <w:tblHeader/>
        </w:trPr>
        <w:tc>
          <w:tcPr>
            <w:tcW w:type="dxa" w:w="3000"/>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Control</w:t>
            </w:r>
          </w:p>
        </w:tc>
        <w:tc>
          <w:tcPr>
            <w:tcW w:type="dxa" w:w="6026"/>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Purpose</w:t>
            </w:r>
          </w:p>
        </w:tc>
      </w:tr>
      <w:tr>
        <w:trPr>
          <w:cantSplit/>
        </w:trPr>
        <w:tc>
          <w:tcPr>
            <w:tcW w:type="dxa" w:w="3000"/>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Coin system On / Off</w:t>
            </w:r>
          </w:p>
        </w:tc>
        <w:tc>
          <w:tcPr>
            <w:tcW w:type="dxa" w:w="6026"/>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Switch the whole programme off; existing balances are preserved</w:t>
            </w:r>
          </w:p>
        </w:tc>
      </w:tr>
      <w:tr>
        <w:trPr>
          <w:cantSplit/>
        </w:trPr>
        <w:tc>
          <w:tcPr>
            <w:tcW w:type="dxa" w:w="3000"/>
            <w:shd w:fill="F5F7FA" w:color="auto" w:val="clear"/>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Conversion ratio</w:t>
            </w:r>
          </w:p>
        </w:tc>
        <w:tc>
          <w:tcPr>
            <w:tcW w:type="dxa" w:w="6026"/>
            <w:shd w:fill="F5F7FA" w:color="auto" w:val="clear"/>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Set how many coins equal ₹1</w:t>
            </w:r>
          </w:p>
        </w:tc>
      </w:tr>
      <w:tr>
        <w:trPr>
          <w:cantSplit/>
        </w:trPr>
        <w:tc>
          <w:tcPr>
            <w:tcW w:type="dxa" w:w="3000"/>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Reward values</w:t>
            </w:r>
          </w:p>
        </w:tc>
        <w:tc>
          <w:tcPr>
            <w:tcW w:type="dxa" w:w="6026"/>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Referral, first order and milestone rewards</w:t>
            </w:r>
          </w:p>
        </w:tc>
      </w:tr>
      <w:tr>
        <w:trPr>
          <w:cantSplit/>
        </w:trPr>
        <w:tc>
          <w:tcPr>
            <w:tcW w:type="dxa" w:w="3000"/>
            <w:shd w:fill="F5F7FA" w:color="auto" w:val="clear"/>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Milestone tables</w:t>
            </w:r>
          </w:p>
        </w:tc>
        <w:tc>
          <w:tcPr>
            <w:tcW w:type="dxa" w:w="6026"/>
            <w:shd w:fill="F5F7FA" w:color="auto" w:val="clear"/>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Separate tables for Customer, Partner and Sewak</w:t>
            </w:r>
          </w:p>
        </w:tc>
      </w:tr>
      <w:tr>
        <w:trPr>
          <w:cantSplit/>
        </w:trPr>
        <w:tc>
          <w:tcPr>
            <w:tcW w:type="dxa" w:w="3000"/>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Milestone period</w:t>
            </w:r>
          </w:p>
        </w:tc>
        <w:tc>
          <w:tcPr>
            <w:tcW w:type="dxa" w:w="6026"/>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Lifetime, daily, weekly or monthly</w:t>
            </w:r>
          </w:p>
        </w:tc>
      </w:tr>
      <w:tr>
        <w:trPr>
          <w:cantSplit/>
        </w:trPr>
        <w:tc>
          <w:tcPr>
            <w:tcW w:type="dxa" w:w="3000"/>
            <w:shd w:fill="F5F7FA" w:color="auto" w:val="clear"/>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Maximum discount %</w:t>
            </w:r>
          </w:p>
        </w:tc>
        <w:tc>
          <w:tcPr>
            <w:tcW w:type="dxa" w:w="6026"/>
            <w:shd w:fill="F5F7FA" w:color="auto" w:val="clear"/>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Set separately per user type</w:t>
            </w:r>
          </w:p>
        </w:tc>
      </w:tr>
      <w:tr>
        <w:trPr>
          <w:cantSplit/>
        </w:trPr>
        <w:tc>
          <w:tcPr>
            <w:tcW w:type="dxa" w:w="3000"/>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Minimum order value</w:t>
            </w:r>
          </w:p>
        </w:tc>
        <w:tc>
          <w:tcPr>
            <w:tcW w:type="dxa" w:w="6026"/>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Order value below which coins cannot be used</w:t>
            </w:r>
          </w:p>
        </w:tc>
      </w:tr>
      <w:tr>
        <w:trPr>
          <w:cantSplit/>
        </w:trPr>
        <w:tc>
          <w:tcPr>
            <w:tcW w:type="dxa" w:w="3000"/>
            <w:shd w:fill="F5F7FA" w:color="auto" w:val="clear"/>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Minimum redemption</w:t>
            </w:r>
          </w:p>
        </w:tc>
        <w:tc>
          <w:tcPr>
            <w:tcW w:type="dxa" w:w="6026"/>
            <w:shd w:fill="F5F7FA" w:color="auto" w:val="clear"/>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Fewest coins that may be spent at once</w:t>
            </w:r>
          </w:p>
        </w:tc>
      </w:tr>
      <w:tr>
        <w:trPr>
          <w:cantSplit/>
        </w:trPr>
        <w:tc>
          <w:tcPr>
            <w:tcW w:type="dxa" w:w="3000"/>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Coin validity</w:t>
            </w:r>
          </w:p>
        </w:tc>
        <w:tc>
          <w:tcPr>
            <w:tcW w:type="dxa" w:w="6026"/>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Expiry period per user type</w:t>
            </w:r>
          </w:p>
        </w:tc>
      </w:tr>
      <w:tr>
        <w:trPr>
          <w:cantSplit/>
        </w:trPr>
        <w:tc>
          <w:tcPr>
            <w:tcW w:type="dxa" w:w="3000"/>
            <w:shd w:fill="F5F7FA" w:color="auto" w:val="clear"/>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Manual credit / debit</w:t>
            </w:r>
          </w:p>
        </w:tc>
        <w:tc>
          <w:tcPr>
            <w:tcW w:type="dxa" w:w="6026"/>
            <w:shd w:fill="F5F7FA" w:color="auto" w:val="clear"/>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Adjust any wallet, with a mandatory written reason</w:t>
            </w:r>
          </w:p>
        </w:tc>
      </w:tr>
      <w:tr>
        <w:trPr>
          <w:cantSplit/>
        </w:trPr>
        <w:tc>
          <w:tcPr>
            <w:tcW w:type="dxa" w:w="3000"/>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Freeze / unfreeze wallet</w:t>
            </w:r>
          </w:p>
        </w:tc>
        <w:tc>
          <w:tcPr>
            <w:tcW w:type="dxa" w:w="6026"/>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Suspend redemption while an account is investigated</w:t>
            </w:r>
          </w:p>
        </w:tc>
      </w:tr>
      <w:tr>
        <w:trPr>
          <w:cantSplit/>
        </w:trPr>
        <w:tc>
          <w:tcPr>
            <w:tcW w:type="dxa" w:w="3000"/>
            <w:shd w:fill="F5F7FA" w:color="auto" w:val="clear"/>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Daily referral cap</w:t>
            </w:r>
          </w:p>
        </w:tc>
        <w:tc>
          <w:tcPr>
            <w:tcW w:type="dxa" w:w="6026"/>
            <w:shd w:fill="F5F7FA" w:color="auto" w:val="clear"/>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Limit rewarded referrals per user per day</w:t>
            </w:r>
          </w:p>
        </w:tc>
      </w:tr>
    </w:tbl>
    <w:p>
      <w:pPr>
        <w:spacing w:after="180"/>
      </w:pPr>
      <w:r>
        <w:rPr>
          <w:sz w:val="2"/>
          <w:szCs w:val="2"/>
        </w:rPr>
        <w:t xml:space="preserve"/>
      </w:r>
    </w:p>
    <w:p>
      <w:pPr>
        <w:spacing w:after="120" w:line="276"/>
      </w:pPr>
      <w:r>
        <w:rPr>
          <w:rFonts w:ascii="Calibri" w:cs="Calibri" w:eastAsia="Calibri" w:hAnsi="Calibri"/>
          <w:color w:val="262626"/>
          <w:sz w:val="21"/>
          <w:szCs w:val="21"/>
        </w:rPr>
        <w:t xml:space="preserve">A frozen wallet can still earn coins — only spending is paused. Freezing is a safeguard during investigation, not a confiscation.</w:t>
      </w:r>
    </w:p>
    <w:p>
      <w:pPr>
        <w:spacing w:after="120" w:line="276"/>
      </w:pPr>
      <w:r>
        <w:rPr>
          <w:rFonts w:ascii="Calibri" w:cs="Calibri" w:eastAsia="Calibri" w:hAnsi="Calibri"/>
          <w:color w:val="262626"/>
          <w:sz w:val="21"/>
          <w:szCs w:val="21"/>
        </w:rPr>
        <w:t xml:space="preserve">Every manual adjustment requires a written reason and is recorded permanently against both the wallet and the platform audit log.</w:t>
      </w:r>
    </w:p>
    <w:p>
      <w:pPr>
        <w:spacing w:after="160"/>
      </w:pPr>
      <w:r>
        <w:rPr>
          <w:sz w:val="2"/>
          <w:szCs w:val="2"/>
        </w:rPr>
        <w:t xml:space="preserve"/>
      </w:r>
    </w:p>
    <w:p>
      <w:pPr>
        <w:pStyle w:val="Heading2"/>
        <w:keepNext/>
        <w:spacing w:after="130" w:before="280"/>
      </w:pPr>
      <w:r>
        <w:rPr>
          <w:rFonts w:ascii="Calibri" w:cs="Calibri" w:eastAsia="Calibri" w:hAnsi="Calibri"/>
          <w:b/>
          <w:bCs/>
          <w:color w:val="1F4E79"/>
          <w:sz w:val="25"/>
          <w:szCs w:val="25"/>
        </w:rPr>
        <w:t xml:space="preserve">Offer Controls</w:t>
      </w:r>
    </w:p>
    <w:p>
      <w:pPr>
        <w:spacing w:after="60"/>
      </w:pPr>
      <w:r>
        <w:rPr>
          <w:sz w:val="2"/>
          <w:szCs w:val="2"/>
        </w:rPr>
        <w:t xml:space="preserve"/>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3000"/>
        <w:gridCol w:w="6026"/>
      </w:tblGrid>
      <w:tr>
        <w:trPr>
          <w:cantSplit/>
          <w:tblHeader/>
        </w:trPr>
        <w:tc>
          <w:tcPr>
            <w:tcW w:type="dxa" w:w="3000"/>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Control</w:t>
            </w:r>
          </w:p>
        </w:tc>
        <w:tc>
          <w:tcPr>
            <w:tcW w:type="dxa" w:w="6026"/>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Purpose</w:t>
            </w:r>
          </w:p>
        </w:tc>
      </w:tr>
      <w:tr>
        <w:trPr>
          <w:cantSplit/>
        </w:trPr>
        <w:tc>
          <w:tcPr>
            <w:tcW w:type="dxa" w:w="3000"/>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Create / edit / delete offers</w:t>
            </w:r>
          </w:p>
        </w:tc>
        <w:tc>
          <w:tcPr>
            <w:tcW w:type="dxa" w:w="6026"/>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Full management of each offer</w:t>
            </w:r>
          </w:p>
        </w:tc>
      </w:tr>
      <w:tr>
        <w:trPr>
          <w:cantSplit/>
        </w:trPr>
        <w:tc>
          <w:tcPr>
            <w:tcW w:type="dxa" w:w="3000"/>
            <w:shd w:fill="F5F7FA" w:color="auto" w:val="clear"/>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Offer price</w:t>
            </w:r>
          </w:p>
        </w:tc>
        <w:tc>
          <w:tcPr>
            <w:tcW w:type="dxa" w:w="6026"/>
            <w:shd w:fill="F5F7FA" w:color="auto" w:val="clear"/>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The discounted price customers pay</w:t>
            </w:r>
          </w:p>
        </w:tc>
      </w:tr>
      <w:tr>
        <w:trPr>
          <w:cantSplit/>
        </w:trPr>
        <w:tc>
          <w:tcPr>
            <w:tcW w:type="dxa" w:w="3000"/>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Validity dates</w:t>
            </w:r>
          </w:p>
        </w:tc>
        <w:tc>
          <w:tcPr>
            <w:tcW w:type="dxa" w:w="6026"/>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Start and end date and time</w:t>
            </w:r>
          </w:p>
        </w:tc>
      </w:tr>
      <w:tr>
        <w:trPr>
          <w:cantSplit/>
        </w:trPr>
        <w:tc>
          <w:tcPr>
            <w:tcW w:type="dxa" w:w="3000"/>
            <w:shd w:fill="F5F7FA" w:color="auto" w:val="clear"/>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Offer image</w:t>
            </w:r>
          </w:p>
        </w:tc>
        <w:tc>
          <w:tcPr>
            <w:tcW w:type="dxa" w:w="6026"/>
            <w:shd w:fill="F5F7FA" w:color="auto" w:val="clear"/>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Banner shown on the offer card</w:t>
            </w:r>
          </w:p>
        </w:tc>
      </w:tr>
      <w:tr>
        <w:trPr>
          <w:cantSplit/>
        </w:trPr>
        <w:tc>
          <w:tcPr>
            <w:tcW w:type="dxa" w:w="3000"/>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Active / Inactive switch</w:t>
            </w:r>
          </w:p>
        </w:tc>
        <w:tc>
          <w:tcPr>
            <w:tcW w:type="dxa" w:w="6026"/>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Pause an offer without deleting it</w:t>
            </w:r>
          </w:p>
        </w:tc>
      </w:tr>
      <w:tr>
        <w:trPr>
          <w:cantSplit/>
        </w:trPr>
        <w:tc>
          <w:tcPr>
            <w:tcW w:type="dxa" w:w="3000"/>
            <w:shd w:fill="F5F7FA" w:color="auto" w:val="clear"/>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Allow Offer + Coins</w:t>
            </w:r>
          </w:p>
        </w:tc>
        <w:tc>
          <w:tcPr>
            <w:tcW w:type="dxa" w:w="6026"/>
            <w:shd w:fill="F5F7FA" w:color="auto" w:val="clear"/>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Whether coins stack on this offer</w:t>
            </w:r>
          </w:p>
        </w:tc>
      </w:tr>
      <w:tr>
        <w:trPr>
          <w:cantSplit/>
        </w:trPr>
        <w:tc>
          <w:tcPr>
            <w:tcW w:type="dxa" w:w="3000"/>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Search and filter</w:t>
            </w:r>
          </w:p>
        </w:tc>
        <w:tc>
          <w:tcPr>
            <w:tcW w:type="dxa" w:w="6026"/>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Find offers by service name or status</w:t>
            </w:r>
          </w:p>
        </w:tc>
      </w:tr>
    </w:tbl>
    <w:p>
      <w:pPr>
        <w:spacing w:after="260"/>
      </w:pPr>
      <w:r>
        <w:rPr>
          <w:sz w:val="2"/>
          <w:szCs w:val="2"/>
        </w:rPr>
        <w:t xml:space="preserve"/>
      </w:r>
    </w:p>
    <w:p>
      <w:r>
        <w:br w:type="page"/>
      </w:r>
    </w:p>
    <w:p>
      <w:pPr>
        <w:pStyle w:val="Heading1"/>
        <w:keepNext/>
        <w:spacing w:after="180" w:before="340"/>
      </w:pPr>
      <w:r>
        <w:rPr>
          <w:rFonts w:ascii="Calibri" w:cs="Calibri" w:eastAsia="Calibri" w:hAnsi="Calibri"/>
          <w:b/>
          <w:bCs/>
          <w:color w:val="1F4E79"/>
          <w:sz w:val="32"/>
          <w:szCs w:val="32"/>
        </w:rPr>
        <w:t xml:space="preserve">18. Default Settings Reference</w:t>
      </w:r>
    </w:p>
    <w:p>
      <w:pPr>
        <w:pBdr>
          <w:bottom w:val="single" w:color="D0D7E2" w:sz="6"/>
        </w:pBdr>
        <w:spacing w:after="160" w:before="60"/>
      </w:pPr>
      <w:r>
        <w:rPr>
          <w:sz w:val="2"/>
          <w:szCs w:val="2"/>
        </w:rPr>
        <w:t xml:space="preserve"/>
      </w:r>
    </w:p>
    <w:p>
      <w:pPr>
        <w:spacing w:after="120" w:line="276"/>
      </w:pPr>
      <w:r>
        <w:rPr>
          <w:rFonts w:ascii="Calibri" w:cs="Calibri" w:eastAsia="Calibri" w:hAnsi="Calibri"/>
          <w:color w:val="262626"/>
          <w:sz w:val="21"/>
          <w:szCs w:val="21"/>
        </w:rPr>
        <w:t xml:space="preserve">The platform ships with the following values. All of them can be changed by the administrator at any time without further development work.</w:t>
      </w:r>
    </w:p>
    <w:p>
      <w:pPr>
        <w:spacing w:after="100"/>
      </w:pPr>
      <w:r>
        <w:rPr>
          <w:sz w:val="2"/>
          <w:szCs w:val="2"/>
        </w:rPr>
        <w:t xml:space="preserve"/>
      </w:r>
    </w:p>
    <w:p>
      <w:pPr>
        <w:pStyle w:val="Heading2"/>
        <w:keepNext/>
        <w:spacing w:after="130" w:before="280"/>
      </w:pPr>
      <w:r>
        <w:rPr>
          <w:rFonts w:ascii="Calibri" w:cs="Calibri" w:eastAsia="Calibri" w:hAnsi="Calibri"/>
          <w:b/>
          <w:bCs/>
          <w:color w:val="1F4E79"/>
          <w:sz w:val="25"/>
          <w:szCs w:val="25"/>
        </w:rPr>
        <w:t xml:space="preserve">Coins — Customer</w:t>
      </w:r>
    </w:p>
    <w:p>
      <w:pPr>
        <w:spacing w:after="60"/>
      </w:pPr>
      <w:r>
        <w:rPr>
          <w:sz w:val="2"/>
          <w:szCs w:val="2"/>
        </w:rPr>
        <w:t xml:space="preserve"/>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4513"/>
        <w:gridCol w:w="4513"/>
      </w:tblGrid>
      <w:tr>
        <w:trPr>
          <w:cantSplit/>
          <w:tblHeader/>
        </w:trPr>
        <w:tc>
          <w:tcPr>
            <w:tcW w:type="dxa" w:w="4513"/>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Setting</w:t>
            </w:r>
          </w:p>
        </w:tc>
        <w:tc>
          <w:tcPr>
            <w:tcW w:type="dxa" w:w="4513"/>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Default</w:t>
            </w:r>
          </w:p>
        </w:tc>
      </w:tr>
      <w:tr>
        <w:trPr>
          <w:cantSplit/>
        </w:trPr>
        <w:tc>
          <w:tcPr>
            <w:tcW w:type="dxa" w:w="4513"/>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Conversion rate</w:t>
            </w:r>
          </w:p>
        </w:tc>
        <w:tc>
          <w:tcPr>
            <w:tcW w:type="dxa" w:w="4513"/>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10 Coins = ₹1</w:t>
            </w:r>
          </w:p>
        </w:tc>
      </w:tr>
      <w:tr>
        <w:trPr>
          <w:cantSplit/>
        </w:trPr>
        <w:tc>
          <w:tcPr>
            <w:tcW w:type="dxa" w:w="4513"/>
            <w:shd w:fill="F5F7FA" w:color="auto" w:val="clear"/>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Referral reward</w:t>
            </w:r>
          </w:p>
        </w:tc>
        <w:tc>
          <w:tcPr>
            <w:tcW w:type="dxa" w:w="4513"/>
            <w:shd w:fill="F5F7FA" w:color="auto" w:val="clear"/>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200 Coins (₹20)</w:t>
            </w:r>
          </w:p>
        </w:tc>
      </w:tr>
      <w:tr>
        <w:trPr>
          <w:cantSplit/>
        </w:trPr>
        <w:tc>
          <w:tcPr>
            <w:tcW w:type="dxa" w:w="4513"/>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First order reward</w:t>
            </w:r>
          </w:p>
        </w:tc>
        <w:tc>
          <w:tcPr>
            <w:tcW w:type="dxa" w:w="4513"/>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100 Coins (₹10)</w:t>
            </w:r>
          </w:p>
        </w:tc>
      </w:tr>
      <w:tr>
        <w:trPr>
          <w:cantSplit/>
        </w:trPr>
        <w:tc>
          <w:tcPr>
            <w:tcW w:type="dxa" w:w="4513"/>
            <w:shd w:fill="F5F7FA" w:color="auto" w:val="clear"/>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Milestones</w:t>
            </w:r>
          </w:p>
        </w:tc>
        <w:tc>
          <w:tcPr>
            <w:tcW w:type="dxa" w:w="4513"/>
            <w:shd w:fill="F5F7FA" w:color="auto" w:val="clear"/>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1 / 5 / 10 / 25 / 50 orders</w:t>
            </w:r>
          </w:p>
        </w:tc>
      </w:tr>
      <w:tr>
        <w:trPr>
          <w:cantSplit/>
        </w:trPr>
        <w:tc>
          <w:tcPr>
            <w:tcW w:type="dxa" w:w="4513"/>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Maximum discount</w:t>
            </w:r>
          </w:p>
        </w:tc>
        <w:tc>
          <w:tcPr>
            <w:tcW w:type="dxa" w:w="4513"/>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20% of order value</w:t>
            </w:r>
          </w:p>
        </w:tc>
      </w:tr>
      <w:tr>
        <w:trPr>
          <w:cantSplit/>
        </w:trPr>
        <w:tc>
          <w:tcPr>
            <w:tcW w:type="dxa" w:w="4513"/>
            <w:shd w:fill="F5F7FA" w:color="auto" w:val="clear"/>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Minimum order value</w:t>
            </w:r>
          </w:p>
        </w:tc>
        <w:tc>
          <w:tcPr>
            <w:tcW w:type="dxa" w:w="4513"/>
            <w:shd w:fill="F5F7FA" w:color="auto" w:val="clear"/>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₹199</w:t>
            </w:r>
          </w:p>
        </w:tc>
      </w:tr>
      <w:tr>
        <w:trPr>
          <w:cantSplit/>
        </w:trPr>
        <w:tc>
          <w:tcPr>
            <w:tcW w:type="dxa" w:w="4513"/>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Coin validity</w:t>
            </w:r>
          </w:p>
        </w:tc>
        <w:tc>
          <w:tcPr>
            <w:tcW w:type="dxa" w:w="4513"/>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90 days</w:t>
            </w:r>
          </w:p>
        </w:tc>
      </w:tr>
      <w:tr>
        <w:trPr>
          <w:cantSplit/>
        </w:trPr>
        <w:tc>
          <w:tcPr>
            <w:tcW w:type="dxa" w:w="4513"/>
            <w:shd w:fill="F5F7FA" w:color="auto" w:val="clear"/>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Usable for</w:t>
            </w:r>
          </w:p>
        </w:tc>
        <w:tc>
          <w:tcPr>
            <w:tcW w:type="dxa" w:w="4513"/>
            <w:shd w:fill="F5F7FA" w:color="auto" w:val="clear"/>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Order discount only</w:t>
            </w:r>
          </w:p>
        </w:tc>
      </w:tr>
    </w:tbl>
    <w:p>
      <w:pPr>
        <w:spacing w:after="200"/>
      </w:pPr>
      <w:r>
        <w:rPr>
          <w:sz w:val="2"/>
          <w:szCs w:val="2"/>
        </w:rPr>
        <w:t xml:space="preserve"/>
      </w:r>
    </w:p>
    <w:p>
      <w:pPr>
        <w:pStyle w:val="Heading2"/>
        <w:keepNext/>
        <w:spacing w:after="130" w:before="280"/>
      </w:pPr>
      <w:r>
        <w:rPr>
          <w:rFonts w:ascii="Calibri" w:cs="Calibri" w:eastAsia="Calibri" w:hAnsi="Calibri"/>
          <w:b/>
          <w:bCs/>
          <w:color w:val="1F4E79"/>
          <w:sz w:val="25"/>
          <w:szCs w:val="25"/>
        </w:rPr>
        <w:t xml:space="preserve">Coins — Partner and Sewak</w:t>
      </w:r>
    </w:p>
    <w:p>
      <w:pPr>
        <w:spacing w:after="60"/>
      </w:pPr>
      <w:r>
        <w:rPr>
          <w:sz w:val="2"/>
          <w:szCs w:val="2"/>
        </w:rPr>
        <w:t xml:space="preserve"/>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4513"/>
        <w:gridCol w:w="4513"/>
      </w:tblGrid>
      <w:tr>
        <w:trPr>
          <w:cantSplit/>
          <w:tblHeader/>
        </w:trPr>
        <w:tc>
          <w:tcPr>
            <w:tcW w:type="dxa" w:w="4513"/>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Setting</w:t>
            </w:r>
          </w:p>
        </w:tc>
        <w:tc>
          <w:tcPr>
            <w:tcW w:type="dxa" w:w="4513"/>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Default</w:t>
            </w:r>
          </w:p>
        </w:tc>
      </w:tr>
      <w:tr>
        <w:trPr>
          <w:cantSplit/>
        </w:trPr>
        <w:tc>
          <w:tcPr>
            <w:tcW w:type="dxa" w:w="4513"/>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Milestones</w:t>
            </w:r>
          </w:p>
        </w:tc>
        <w:tc>
          <w:tcPr>
            <w:tcW w:type="dxa" w:w="4513"/>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10 / 25 / 50 / 100 jobs</w:t>
            </w:r>
          </w:p>
        </w:tc>
      </w:tr>
      <w:tr>
        <w:trPr>
          <w:cantSplit/>
        </w:trPr>
        <w:tc>
          <w:tcPr>
            <w:tcW w:type="dxa" w:w="4513"/>
            <w:shd w:fill="F5F7FA" w:color="auto" w:val="clear"/>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Maximum discount</w:t>
            </w:r>
          </w:p>
        </w:tc>
        <w:tc>
          <w:tcPr>
            <w:tcW w:type="dxa" w:w="4513"/>
            <w:shd w:fill="F5F7FA" w:color="auto" w:val="clear"/>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50% of subscription value</w:t>
            </w:r>
          </w:p>
        </w:tc>
      </w:tr>
      <w:tr>
        <w:trPr>
          <w:cantSplit/>
        </w:trPr>
        <w:tc>
          <w:tcPr>
            <w:tcW w:type="dxa" w:w="4513"/>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Minimum redemption</w:t>
            </w:r>
          </w:p>
        </w:tc>
        <w:tc>
          <w:tcPr>
            <w:tcW w:type="dxa" w:w="4513"/>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500 Coins</w:t>
            </w:r>
          </w:p>
        </w:tc>
      </w:tr>
      <w:tr>
        <w:trPr>
          <w:cantSplit/>
        </w:trPr>
        <w:tc>
          <w:tcPr>
            <w:tcW w:type="dxa" w:w="4513"/>
            <w:shd w:fill="F5F7FA" w:color="auto" w:val="clear"/>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Coin validity</w:t>
            </w:r>
          </w:p>
        </w:tc>
        <w:tc>
          <w:tcPr>
            <w:tcW w:type="dxa" w:w="4513"/>
            <w:shd w:fill="F5F7FA" w:color="auto" w:val="clear"/>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60 days</w:t>
            </w:r>
          </w:p>
        </w:tc>
      </w:tr>
      <w:tr>
        <w:trPr>
          <w:cantSplit/>
        </w:trPr>
        <w:tc>
          <w:tcPr>
            <w:tcW w:type="dxa" w:w="4513"/>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Usable for</w:t>
            </w:r>
          </w:p>
        </w:tc>
        <w:tc>
          <w:tcPr>
            <w:tcW w:type="dxa" w:w="4513"/>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Subscription purchase or renewal only</w:t>
            </w:r>
          </w:p>
        </w:tc>
      </w:tr>
    </w:tbl>
    <w:p>
      <w:pPr>
        <w:spacing w:after="200"/>
      </w:pPr>
      <w:r>
        <w:rPr>
          <w:sz w:val="2"/>
          <w:szCs w:val="2"/>
        </w:rPr>
        <w:t xml:space="preserve"/>
      </w:r>
    </w:p>
    <w:p>
      <w:pPr>
        <w:pStyle w:val="Heading2"/>
        <w:keepNext/>
        <w:spacing w:after="130" w:before="280"/>
      </w:pPr>
      <w:r>
        <w:rPr>
          <w:rFonts w:ascii="Calibri" w:cs="Calibri" w:eastAsia="Calibri" w:hAnsi="Calibri"/>
          <w:b/>
          <w:bCs/>
          <w:color w:val="1F4E79"/>
          <w:sz w:val="25"/>
          <w:szCs w:val="25"/>
        </w:rPr>
        <w:t xml:space="preserve">Offers</w:t>
      </w:r>
    </w:p>
    <w:p>
      <w:pPr>
        <w:spacing w:after="60"/>
      </w:pPr>
      <w:r>
        <w:rPr>
          <w:sz w:val="2"/>
          <w:szCs w:val="2"/>
        </w:rPr>
        <w:t xml:space="preserve"/>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4000"/>
        <w:gridCol w:w="5026"/>
      </w:tblGrid>
      <w:tr>
        <w:trPr>
          <w:cantSplit/>
          <w:tblHeader/>
        </w:trPr>
        <w:tc>
          <w:tcPr>
            <w:tcW w:type="dxa" w:w="4000"/>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Setting</w:t>
            </w:r>
          </w:p>
        </w:tc>
        <w:tc>
          <w:tcPr>
            <w:tcW w:type="dxa" w:w="5026"/>
            <w:shd w:fill="E8EEF7" w:color="auto" w:val="clear"/>
            <w:tcMar>
              <w:top w:type="dxa" w:w="90"/>
              <w:left w:type="dxa" w:w="130"/>
              <w:bottom w:type="dxa" w:w="90"/>
              <w:right w:type="dxa" w:w="130"/>
            </w:tcMar>
          </w:tcPr>
          <w:p>
            <w:pPr>
              <w:spacing w:after="0" w:line="260"/>
            </w:pPr>
            <w:r>
              <w:rPr>
                <w:rFonts w:ascii="Calibri" w:cs="Calibri" w:eastAsia="Calibri" w:hAnsi="Calibri"/>
                <w:b/>
                <w:bCs/>
                <w:color w:val="1F4E79"/>
                <w:sz w:val="20"/>
                <w:szCs w:val="20"/>
              </w:rPr>
              <w:t xml:space="preserve">Default</w:t>
            </w:r>
          </w:p>
        </w:tc>
      </w:tr>
      <w:tr>
        <w:trPr>
          <w:cantSplit/>
        </w:trPr>
        <w:tc>
          <w:tcPr>
            <w:tcW w:type="dxa" w:w="4000"/>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Original price source</w:t>
            </w:r>
          </w:p>
        </w:tc>
        <w:tc>
          <w:tcPr>
            <w:tcW w:type="dxa" w:w="5026"/>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Taken automatically from the service catalogue</w:t>
            </w:r>
          </w:p>
        </w:tc>
      </w:tr>
      <w:tr>
        <w:trPr>
          <w:cantSplit/>
        </w:trPr>
        <w:tc>
          <w:tcPr>
            <w:tcW w:type="dxa" w:w="4000"/>
            <w:shd w:fill="F5F7FA" w:color="auto" w:val="clear"/>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Discount percentage</w:t>
            </w:r>
          </w:p>
        </w:tc>
        <w:tc>
          <w:tcPr>
            <w:tcW w:type="dxa" w:w="5026"/>
            <w:shd w:fill="F5F7FA" w:color="auto" w:val="clear"/>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Calculated automatically</w:t>
            </w:r>
          </w:p>
        </w:tc>
      </w:tr>
      <w:tr>
        <w:trPr>
          <w:cantSplit/>
        </w:trPr>
        <w:tc>
          <w:tcPr>
            <w:tcW w:type="dxa" w:w="4000"/>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Live offers per service</w:t>
            </w:r>
          </w:p>
        </w:tc>
        <w:tc>
          <w:tcPr>
            <w:tcW w:type="dxa" w:w="5026"/>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One at a time</w:t>
            </w:r>
          </w:p>
        </w:tc>
      </w:tr>
      <w:tr>
        <w:trPr>
          <w:cantSplit/>
        </w:trPr>
        <w:tc>
          <w:tcPr>
            <w:tcW w:type="dxa" w:w="4000"/>
            <w:shd w:fill="F5F7FA" w:color="auto" w:val="clear"/>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Coins allowed on an offer</w:t>
            </w:r>
          </w:p>
        </w:tc>
        <w:tc>
          <w:tcPr>
            <w:tcW w:type="dxa" w:w="5026"/>
            <w:shd w:fill="F5F7FA" w:color="auto" w:val="clear"/>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Off by default, switched on per offer</w:t>
            </w:r>
          </w:p>
        </w:tc>
      </w:tr>
      <w:tr>
        <w:trPr>
          <w:cantSplit/>
        </w:trPr>
        <w:tc>
          <w:tcPr>
            <w:tcW w:type="dxa" w:w="4000"/>
            <w:tcMar>
              <w:top w:type="dxa" w:w="90"/>
              <w:left w:type="dxa" w:w="130"/>
              <w:bottom w:type="dxa" w:w="90"/>
              <w:right w:type="dxa" w:w="130"/>
            </w:tcMar>
          </w:tcPr>
          <w:p>
            <w:pPr>
              <w:spacing w:after="0" w:line="260"/>
            </w:pPr>
            <w:r>
              <w:rPr>
                <w:rFonts w:ascii="Calibri" w:cs="Calibri" w:eastAsia="Calibri" w:hAnsi="Calibri"/>
                <w:b/>
                <w:bCs/>
                <w:color w:val="262626"/>
                <w:sz w:val="20"/>
                <w:szCs w:val="20"/>
              </w:rPr>
              <w:t xml:space="preserve">Expiry</w:t>
            </w:r>
          </w:p>
        </w:tc>
        <w:tc>
          <w:tcPr>
            <w:tcW w:type="dxa" w:w="5026"/>
            <w:tcMar>
              <w:top w:type="dxa" w:w="90"/>
              <w:left w:type="dxa" w:w="130"/>
              <w:bottom w:type="dxa" w:w="90"/>
              <w:right w:type="dxa" w:w="130"/>
            </w:tcMar>
          </w:tcPr>
          <w:p>
            <w:pPr>
              <w:spacing w:after="0" w:line="260"/>
            </w:pPr>
            <w:r>
              <w:rPr>
                <w:rFonts w:ascii="Calibri" w:cs="Calibri" w:eastAsia="Calibri" w:hAnsi="Calibri"/>
                <w:b w:val="false"/>
                <w:bCs w:val="false"/>
                <w:color w:val="262626"/>
                <w:sz w:val="20"/>
                <w:szCs w:val="20"/>
              </w:rPr>
              <w:t xml:space="preserve">Automatic at the end date and time</w:t>
            </w:r>
          </w:p>
        </w:tc>
      </w:tr>
    </w:tbl>
    <w:p>
      <w:pPr>
        <w:spacing w:after="260"/>
      </w:pPr>
      <w:r>
        <w:rPr>
          <w:sz w:val="2"/>
          <w:szCs w:val="2"/>
        </w:rPr>
        <w:t xml:space="preserve"/>
      </w:r>
    </w:p>
    <w:p>
      <w:pPr>
        <w:pBdr>
          <w:bottom w:val="single" w:color="D0D7E2" w:sz="6"/>
        </w:pBdr>
        <w:spacing w:after="160" w:before="60"/>
      </w:pPr>
      <w:r>
        <w:rPr>
          <w:sz w:val="2"/>
          <w:szCs w:val="2"/>
        </w:rPr>
        <w:t xml:space="preserve"/>
      </w:r>
    </w:p>
    <w:p>
      <w:pPr>
        <w:spacing w:before="100"/>
        <w:jc w:val="center"/>
      </w:pPr>
      <w:r>
        <w:rPr>
          <w:rFonts w:ascii="Calibri" w:cs="Calibri" w:eastAsia="Calibri" w:hAnsi="Calibri"/>
          <w:i/>
          <w:iCs/>
          <w:color w:val="595959"/>
          <w:sz w:val="20"/>
          <w:szCs w:val="20"/>
        </w:rPr>
        <w:t xml:space="preserve">End of document</w:t>
      </w:r>
    </w:p>
    <w:p>
      <w:pPr>
        <w:spacing w:before="60"/>
        <w:jc w:val="center"/>
      </w:pPr>
      <w:r>
        <w:rPr>
          <w:rFonts w:ascii="Calibri" w:cs="Calibri" w:eastAsia="Calibri" w:hAnsi="Calibri"/>
          <w:color w:val="9A9A9A"/>
          <w:sz w:val="17"/>
          <w:szCs w:val="17"/>
        </w:rPr>
        <w:t xml:space="preserve">RozSewa Multi-Services Private Limited  ·  RozSewa Coins &amp; Offers  ·  Functional Flow Reference</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9A9A"/>
        <w:sz w:val="16"/>
        <w:szCs w:val="16"/>
      </w:rPr>
      <w:t xml:space="preserve">RozSewa Coins &amp; Offers  ·  Functional Flow Reference  ·  Page </w:t>
    </w:r>
    <w:r>
      <w:rPr>
        <w:rFonts w:ascii="Calibri" w:cs="Calibri" w:eastAsia="Calibri" w:hAnsi="Calibri"/>
        <w:color w:val="9A9A9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0"/>
      </w:pPr>
    </w:lvl>
    <w:lvl w:ilvl="1" w15:tentative="1">
      <w:start w:val="1"/>
      <w:numFmt w:val="bullet"/>
      <w:lvlText w:val="◦"/>
      <w:lvlJc w:val="left"/>
      <w:pPr>
        <w:ind w:left="900" w:hanging="250"/>
      </w:pPr>
    </w:lvl>
  </w:abstractNum>
  <w:abstractNum w:abstractNumId="3" w15:restartNumberingAfterBreak="0">
    <w:multiLevelType w:val="hybridMultilevel"/>
    <w:lvl w:ilvl="0" w15:tentative="1">
      <w:start w:val="1"/>
      <w:numFmt w:val="decimal"/>
      <w:lvlText w:val="%1."/>
      <w:lvlJc w:val="left"/>
      <w:pPr>
        <w:ind w:left="520" w:hanging="31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RozSewa Coins &amp; Offers — Complete Functional Flow</dc:title>
  <dc:creator>RozSewa Multi-Services Private Limited</dc:creator>
  <dc:description>Business and functional reference for the RozSewa Coins loyalty programme and the RozSewa Offers discounted-pricing system.</dc:description>
  <cp:lastModifiedBy>Un-named</cp:lastModifiedBy>
  <cp:revision>1</cp:revision>
  <dcterms:created xsi:type="dcterms:W3CDTF">2026-09-11T18:19:08.331Z</dcterms:created>
  <dcterms:modified xsi:type="dcterms:W3CDTF">2026-09-11T18:19:08.332Z</dcterms:modified>
</cp:coreProperties>
</file>

<file path=docProps/custom.xml><?xml version="1.0" encoding="utf-8"?>
<Properties xmlns="http://schemas.openxmlformats.org/officeDocument/2006/custom-properties" xmlns:vt="http://schemas.openxmlformats.org/officeDocument/2006/docPropsVTypes"/>
</file>