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hd w:val="clear" w:fill="F8F8FB"/>
        <w:spacing w:lineRule="auto" w:line="240"/>
        <w:rPr>
          <w:rFonts w:ascii="Lexend" w:hAnsi="Lexend" w:eastAsia="Lexend" w:cs="Lexend"/>
          <w:color w:val="332E38"/>
          <w:sz w:val="20"/>
          <w:szCs w:val="20"/>
        </w:rPr>
      </w:pPr>
      <w:r>
        <w:rPr>
          <w:rFonts w:eastAsia="Lexend" w:cs="Lexend" w:ascii="Lexend" w:hAnsi="Lexend"/>
          <w:color w:val="332E38"/>
          <w:sz w:val="20"/>
          <w:szCs w:val="20"/>
        </w:rPr>
        <w:t>Decyzja - wybór jednego z możliwych w danej sytuacji wariantów działania.</w:t>
      </w:r>
    </w:p>
    <w:p>
      <w:pPr>
        <w:pStyle w:val="Normal1"/>
        <w:shd w:val="clear" w:fill="F8F8FB"/>
        <w:spacing w:lineRule="auto" w:line="240"/>
        <w:rPr>
          <w:rFonts w:ascii="Lexend" w:hAnsi="Lexend" w:eastAsia="Lexend" w:cs="Lexend"/>
          <w:color w:val="332E38"/>
          <w:sz w:val="20"/>
          <w:szCs w:val="20"/>
        </w:rPr>
      </w:pPr>
      <w:r>
        <w:rPr>
          <w:rFonts w:eastAsia="Lexend" w:cs="Lexend" w:ascii="Lexend" w:hAnsi="Lexend"/>
          <w:color w:val="332E38"/>
          <w:sz w:val="20"/>
          <w:szCs w:val="20"/>
        </w:rPr>
      </w:r>
    </w:p>
    <w:p>
      <w:pPr>
        <w:pStyle w:val="Normal1"/>
        <w:shd w:val="clear" w:fill="F8F8FB"/>
        <w:spacing w:lineRule="auto" w:line="240"/>
        <w:rPr>
          <w:rFonts w:ascii="Lexend" w:hAnsi="Lexend" w:eastAsia="Lexend" w:cs="Lexend"/>
          <w:color w:val="332E38"/>
          <w:sz w:val="20"/>
          <w:szCs w:val="20"/>
        </w:rPr>
      </w:pPr>
      <w:r>
        <w:rPr>
          <w:rFonts w:eastAsia="Lexend" w:cs="Lexend" w:ascii="Lexend" w:hAnsi="Lexend"/>
          <w:color w:val="332E38"/>
          <w:sz w:val="20"/>
          <w:szCs w:val="20"/>
        </w:rPr>
        <w:t>Decyzje są integralną częścią wszelkiej działalności kierowniczej, jednakże największe znaczenie mają dla procesu planowania. Podejmowanie decyzji jest aktem wyboru jednej możliwości spośród ich zestawu. Proces podejmowania decyzji obejmuje rozpoznanie i zdefiniowanie charakteru sytuacji decyzyjnej, zidentyfikowanie alternatywnych wariantów, wybór rozwiązania "najlepszego" i w końcu jego praktyczne zastosowanie. Decyzje występują powszechnie w dwóch typach: decyzji zaprogramowanych i nie zaprogramowanych. Decyzje mogą być podejmowane w warunkach pewności, ryzyka i niepewności.</w:t>
      </w:r>
    </w:p>
    <w:p>
      <w:pPr>
        <w:pStyle w:val="Normal1"/>
        <w:shd w:val="clear" w:fill="F8F8FB"/>
        <w:spacing w:lineRule="auto" w:line="240"/>
        <w:rPr>
          <w:rFonts w:ascii="Lexend" w:hAnsi="Lexend" w:eastAsia="Lexend" w:cs="Lexend"/>
          <w:color w:val="332E38"/>
          <w:sz w:val="20"/>
          <w:szCs w:val="20"/>
        </w:rPr>
      </w:pPr>
      <w:r>
        <w:rPr>
          <w:rFonts w:eastAsia="Lexend" w:cs="Lexend" w:ascii="Lexend" w:hAnsi="Lexend"/>
          <w:color w:val="332E38"/>
          <w:sz w:val="20"/>
          <w:szCs w:val="20"/>
        </w:rPr>
      </w:r>
    </w:p>
    <w:p>
      <w:pPr>
        <w:pStyle w:val="Normal1"/>
        <w:shd w:val="clear" w:fill="F8F8FB"/>
        <w:spacing w:lineRule="auto" w:line="240"/>
        <w:rPr>
          <w:rFonts w:ascii="Lexend" w:hAnsi="Lexend" w:eastAsia="Lexend" w:cs="Lexend"/>
          <w:color w:val="332E38"/>
          <w:sz w:val="20"/>
          <w:szCs w:val="20"/>
        </w:rPr>
      </w:pPr>
      <w:r>
        <w:rPr>
          <w:rFonts w:eastAsia="Lexend" w:cs="Lexend" w:ascii="Lexend" w:hAnsi="Lexend"/>
          <w:color w:val="332E38"/>
          <w:sz w:val="20"/>
          <w:szCs w:val="20"/>
        </w:rPr>
        <w:t>Proces podejmowania decyzji:</w:t>
      </w:r>
    </w:p>
    <w:p>
      <w:pPr>
        <w:pStyle w:val="Normal1"/>
        <w:numPr>
          <w:ilvl w:val="0"/>
          <w:numId w:val="2"/>
        </w:numPr>
        <w:shd w:val="clear" w:fill="F8F8FB"/>
        <w:spacing w:lineRule="auto" w:line="240"/>
        <w:ind w:left="720" w:hanging="360"/>
        <w:rPr>
          <w:rFonts w:ascii="Lexend" w:hAnsi="Lexend" w:eastAsia="Lexend" w:cs="Lexend"/>
          <w:color w:val="332E38"/>
          <w:sz w:val="20"/>
          <w:szCs w:val="20"/>
          <w:u w:val="none"/>
        </w:rPr>
      </w:pPr>
      <w:r>
        <w:rPr>
          <w:rFonts w:eastAsia="Lexend" w:cs="Lexend" w:ascii="Lexend" w:hAnsi="Lexend"/>
          <w:color w:val="332E38"/>
          <w:sz w:val="20"/>
          <w:szCs w:val="20"/>
        </w:rPr>
        <w:t xml:space="preserve">Rozpoznanie i zdefiniowanie istoty sytuacji decyzyjnej </w:t>
      </w:r>
    </w:p>
    <w:p>
      <w:pPr>
        <w:pStyle w:val="Normal1"/>
        <w:numPr>
          <w:ilvl w:val="0"/>
          <w:numId w:val="2"/>
        </w:numPr>
        <w:shd w:val="clear" w:fill="F8F8FB"/>
        <w:spacing w:lineRule="auto" w:line="240"/>
        <w:ind w:left="720" w:hanging="360"/>
        <w:rPr>
          <w:rFonts w:ascii="Lexend" w:hAnsi="Lexend" w:eastAsia="Lexend" w:cs="Lexend"/>
          <w:color w:val="332E38"/>
          <w:sz w:val="20"/>
          <w:szCs w:val="20"/>
          <w:u w:val="none"/>
        </w:rPr>
      </w:pPr>
      <w:r>
        <w:rPr>
          <w:rFonts w:eastAsia="Lexend" w:cs="Lexend" w:ascii="Lexend" w:hAnsi="Lexend"/>
          <w:color w:val="332E38"/>
          <w:sz w:val="20"/>
          <w:szCs w:val="20"/>
        </w:rPr>
        <w:t xml:space="preserve">zidentyfikowanie alternatywnych możliwości </w:t>
      </w:r>
    </w:p>
    <w:p>
      <w:pPr>
        <w:pStyle w:val="Normal1"/>
        <w:numPr>
          <w:ilvl w:val="0"/>
          <w:numId w:val="2"/>
        </w:numPr>
        <w:shd w:val="clear" w:fill="F8F8FB"/>
        <w:spacing w:lineRule="auto" w:line="240"/>
        <w:ind w:left="720" w:hanging="360"/>
        <w:rPr>
          <w:rFonts w:ascii="Lexend" w:hAnsi="Lexend" w:eastAsia="Lexend" w:cs="Lexend"/>
          <w:color w:val="332E38"/>
          <w:sz w:val="20"/>
          <w:szCs w:val="20"/>
          <w:u w:val="none"/>
        </w:rPr>
      </w:pPr>
      <w:r>
        <w:rPr>
          <w:rFonts w:eastAsia="Lexend" w:cs="Lexend" w:ascii="Lexend" w:hAnsi="Lexend"/>
          <w:color w:val="332E38"/>
          <w:sz w:val="20"/>
          <w:szCs w:val="20"/>
        </w:rPr>
        <w:t>wybór “najlepszej z nich” i wprowadzenie jej w życie</w:t>
      </w:r>
    </w:p>
    <w:p>
      <w:pPr>
        <w:pStyle w:val="Normal1"/>
        <w:shd w:val="clear" w:fill="F8F8FB"/>
        <w:spacing w:lineRule="auto" w:line="240"/>
        <w:ind w:left="0" w:hanging="0"/>
        <w:rPr>
          <w:rFonts w:ascii="Lexend" w:hAnsi="Lexend" w:eastAsia="Lexend" w:cs="Lexend"/>
          <w:color w:val="332E38"/>
          <w:sz w:val="20"/>
          <w:szCs w:val="20"/>
        </w:rPr>
      </w:pPr>
      <w:r>
        <w:rPr>
          <w:rFonts w:eastAsia="Lexend" w:cs="Lexend" w:ascii="Lexend" w:hAnsi="Lexend"/>
          <w:color w:val="332E38"/>
          <w:sz w:val="20"/>
          <w:szCs w:val="20"/>
        </w:rPr>
      </w:r>
    </w:p>
    <w:p>
      <w:pPr>
        <w:pStyle w:val="Normal1"/>
        <w:shd w:val="clear" w:fill="F8F8FB"/>
        <w:spacing w:lineRule="auto" w:line="240"/>
        <w:ind w:left="0" w:hanging="0"/>
        <w:rPr>
          <w:rFonts w:ascii="Lexend" w:hAnsi="Lexend" w:eastAsia="Lexend" w:cs="Lexend"/>
          <w:color w:val="332E38"/>
          <w:sz w:val="20"/>
          <w:szCs w:val="20"/>
        </w:rPr>
      </w:pPr>
      <w:r>
        <w:rPr>
          <w:rFonts w:eastAsia="Lexend" w:cs="Lexend" w:ascii="Lexend" w:hAnsi="Lexend"/>
          <w:color w:val="332E38"/>
          <w:sz w:val="20"/>
          <w:szCs w:val="20"/>
        </w:rPr>
        <w:t>Typy decyzji:</w:t>
      </w:r>
    </w:p>
    <w:p>
      <w:pPr>
        <w:pStyle w:val="Normal1"/>
        <w:numPr>
          <w:ilvl w:val="0"/>
          <w:numId w:val="5"/>
        </w:numPr>
        <w:shd w:val="clear" w:fill="F8F8FB"/>
        <w:spacing w:lineRule="auto" w:line="240"/>
        <w:ind w:left="720" w:hanging="360"/>
        <w:rPr>
          <w:rFonts w:ascii="Lexend" w:hAnsi="Lexend" w:eastAsia="Lexend" w:cs="Lexend"/>
          <w:color w:val="332E38"/>
          <w:sz w:val="20"/>
          <w:szCs w:val="20"/>
          <w:u w:val="none"/>
        </w:rPr>
      </w:pPr>
      <w:r>
        <w:rPr>
          <w:rFonts w:eastAsia="Lexend" w:cs="Lexend" w:ascii="Lexend" w:hAnsi="Lexend"/>
          <w:color w:val="332E38"/>
          <w:sz w:val="20"/>
          <w:szCs w:val="20"/>
        </w:rPr>
        <w:t>Decyzje zaprogramowane - decyzje mające kompletną strukturę lub powtarzające się z pewną częstotliwością (albo i jedno, i drugie)</w:t>
      </w:r>
    </w:p>
    <w:p>
      <w:pPr>
        <w:pStyle w:val="Normal1"/>
        <w:numPr>
          <w:ilvl w:val="0"/>
          <w:numId w:val="5"/>
        </w:numPr>
        <w:shd w:val="clear" w:fill="F8F8FB"/>
        <w:spacing w:lineRule="auto" w:line="240"/>
        <w:ind w:left="720" w:hanging="360"/>
        <w:rPr>
          <w:rFonts w:ascii="Lexend" w:hAnsi="Lexend" w:eastAsia="Lexend" w:cs="Lexend"/>
          <w:color w:val="332E38"/>
          <w:sz w:val="20"/>
          <w:szCs w:val="20"/>
          <w:u w:val="none"/>
        </w:rPr>
      </w:pPr>
      <w:r>
        <w:rPr>
          <w:rFonts w:eastAsia="Lexend" w:cs="Lexend" w:ascii="Lexend" w:hAnsi="Lexend"/>
          <w:color w:val="332E38"/>
          <w:sz w:val="20"/>
          <w:szCs w:val="20"/>
        </w:rPr>
        <w:t xml:space="preserve">Decyzje nie zaprogramowane - decyzje o niezbyt wyraźnej strukturze, podejmowane znacznie rzadziej niż decyzje zaprogramowane </w:t>
      </w:r>
    </w:p>
    <w:p>
      <w:pPr>
        <w:pStyle w:val="Normal1"/>
        <w:shd w:val="clear" w:fill="F8F8FB"/>
        <w:spacing w:lineRule="auto" w:line="240"/>
        <w:ind w:left="0" w:hanging="0"/>
        <w:rPr>
          <w:rFonts w:ascii="Lexend" w:hAnsi="Lexend" w:eastAsia="Lexend" w:cs="Lexend"/>
          <w:color w:val="332E38"/>
          <w:sz w:val="20"/>
          <w:szCs w:val="20"/>
        </w:rPr>
      </w:pPr>
      <w:r>
        <w:rPr>
          <w:rFonts w:eastAsia="Lexend" w:cs="Lexend" w:ascii="Lexend" w:hAnsi="Lexend"/>
          <w:color w:val="332E38"/>
          <w:sz w:val="20"/>
          <w:szCs w:val="20"/>
        </w:rPr>
        <w:t xml:space="preserve"> </w:t>
      </w:r>
    </w:p>
    <w:p>
      <w:pPr>
        <w:pStyle w:val="Normal1"/>
        <w:shd w:val="clear" w:fill="F8F8FB"/>
        <w:spacing w:lineRule="auto" w:line="240"/>
        <w:jc w:val="center"/>
        <w:rPr>
          <w:rFonts w:ascii="Verdana" w:hAnsi="Verdana" w:eastAsia="Verdana" w:cs="Verdana"/>
          <w:b/>
          <w:b/>
          <w:color w:val="332E38"/>
          <w:sz w:val="20"/>
          <w:szCs w:val="20"/>
        </w:rPr>
      </w:pPr>
      <w:r>
        <w:rPr>
          <w:rFonts w:eastAsia="Verdana" w:cs="Verdana" w:ascii="Verdana" w:hAnsi="Verdana"/>
          <w:b/>
          <w:color w:val="332E38"/>
          <w:sz w:val="20"/>
          <w:szCs w:val="20"/>
        </w:rPr>
        <w:t xml:space="preserve"> </w:t>
      </w:r>
      <w:r>
        <w:rPr/>
        <w:drawing>
          <wp:inline distT="0" distB="0" distL="0" distR="0">
            <wp:extent cx="5024755" cy="254571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1141730</wp:posOffset>
            </wp:positionH>
            <wp:positionV relativeFrom="paragraph">
              <wp:posOffset>2078355</wp:posOffset>
            </wp:positionV>
            <wp:extent cx="3448050" cy="37147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024755" cy="254571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8F8FB"/>
        <w:spacing w:lineRule="auto" w:line="240"/>
        <w:rPr>
          <w:rFonts w:ascii="Lexend Medium" w:hAnsi="Lexend Medium" w:eastAsia="Lexend Medium" w:cs="Lexend Medium"/>
          <w:color w:val="332E38"/>
          <w:sz w:val="20"/>
          <w:szCs w:val="20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  <w:t>Warunki podejmowania decyzji:</w:t>
      </w:r>
    </w:p>
    <w:p>
      <w:pPr>
        <w:pStyle w:val="Normal1"/>
        <w:numPr>
          <w:ilvl w:val="0"/>
          <w:numId w:val="4"/>
        </w:numPr>
        <w:shd w:val="clear" w:fill="F8F8FB"/>
        <w:spacing w:lineRule="auto" w:line="240"/>
        <w:ind w:left="720" w:hanging="360"/>
        <w:rPr>
          <w:rFonts w:ascii="Lexend Medium" w:hAnsi="Lexend Medium" w:eastAsia="Lexend Medium" w:cs="Lexend Medium"/>
          <w:color w:val="332E38"/>
          <w:sz w:val="20"/>
          <w:szCs w:val="20"/>
          <w:u w:val="none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  <w:t xml:space="preserve">Stan pewności - sytuacja w której podejmujący decyzje zna z rozsądnym zakresem pewności dostępne warianty oraz ich warunki </w:t>
      </w:r>
    </w:p>
    <w:p>
      <w:pPr>
        <w:pStyle w:val="Normal1"/>
        <w:numPr>
          <w:ilvl w:val="0"/>
          <w:numId w:val="4"/>
        </w:numPr>
        <w:shd w:val="clear" w:fill="F8F8FB"/>
        <w:spacing w:lineRule="auto" w:line="240"/>
        <w:ind w:left="720" w:hanging="360"/>
        <w:rPr>
          <w:rFonts w:ascii="Lexend Medium" w:hAnsi="Lexend Medium" w:eastAsia="Lexend Medium" w:cs="Lexend Medium"/>
          <w:color w:val="332E38"/>
          <w:sz w:val="20"/>
          <w:szCs w:val="20"/>
          <w:u w:val="none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  <w:t>Stan ryzyka - sytuacja, w której dostępność poszczególnych możliwości i związane z każdą z nich potencjalnie korzyści i koszty są znane z pewnym szacunkowym prawdopodobieństwem</w:t>
      </w:r>
    </w:p>
    <w:p>
      <w:pPr>
        <w:pStyle w:val="Normal1"/>
        <w:numPr>
          <w:ilvl w:val="0"/>
          <w:numId w:val="4"/>
        </w:numPr>
        <w:shd w:val="clear" w:fill="F8F8FB"/>
        <w:spacing w:lineRule="auto" w:line="240"/>
        <w:ind w:left="720" w:hanging="360"/>
        <w:rPr>
          <w:rFonts w:ascii="Lexend Medium" w:hAnsi="Lexend Medium" w:eastAsia="Lexend Medium" w:cs="Lexend Medium"/>
          <w:color w:val="332E38"/>
          <w:sz w:val="20"/>
          <w:szCs w:val="20"/>
          <w:u w:val="none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  <w:t>Sytuacja niepewności - sytuacja, w której podejmujący decyzję nie zna wszystkich możliwości wyboru, ryzyka związanego z każdą z nich ani ich możliwych konsekwencji</w:t>
      </w:r>
    </w:p>
    <w:p>
      <w:pPr>
        <w:pStyle w:val="Normal1"/>
        <w:shd w:val="clear" w:fill="F8F8FB"/>
        <w:spacing w:lineRule="auto" w:line="240"/>
        <w:ind w:left="0" w:hanging="0"/>
        <w:rPr>
          <w:rFonts w:ascii="Lexend Medium" w:hAnsi="Lexend Medium" w:eastAsia="Lexend Medium" w:cs="Lexend Medium"/>
          <w:color w:val="332E38"/>
          <w:sz w:val="20"/>
          <w:szCs w:val="20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</w:r>
    </w:p>
    <w:p>
      <w:pPr>
        <w:pStyle w:val="Normal1"/>
        <w:shd w:val="clear" w:fill="F8F8FB"/>
        <w:spacing w:lineRule="auto" w:line="240"/>
        <w:ind w:left="0" w:hanging="0"/>
        <w:rPr>
          <w:rFonts w:ascii="Lexend Medium" w:hAnsi="Lexend Medium" w:eastAsia="Lexend Medium" w:cs="Lexend Medium"/>
          <w:color w:val="332E38"/>
          <w:sz w:val="20"/>
          <w:szCs w:val="20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  <w:t xml:space="preserve">Klasyczny model podejmowania decyzji (racjonalnej decyzji): </w:t>
      </w:r>
    </w:p>
    <w:p>
      <w:pPr>
        <w:pStyle w:val="Normal1"/>
        <w:shd w:val="clear" w:fill="F8F8FB"/>
        <w:spacing w:lineRule="auto" w:line="240"/>
        <w:ind w:left="0" w:hanging="0"/>
        <w:rPr>
          <w:rFonts w:ascii="Lexend Medium" w:hAnsi="Lexend Medium" w:eastAsia="Lexend Medium" w:cs="Lexend Medium"/>
          <w:color w:val="332E38"/>
          <w:sz w:val="20"/>
          <w:szCs w:val="20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  <w:t>Wobec sytuacji wymagającej decyzji menedżer powinien…</w:t>
      </w:r>
    </w:p>
    <w:p>
      <w:pPr>
        <w:pStyle w:val="Normal1"/>
        <w:numPr>
          <w:ilvl w:val="0"/>
          <w:numId w:val="1"/>
        </w:numPr>
        <w:shd w:val="clear" w:fill="F8F8FB"/>
        <w:spacing w:lineRule="auto" w:line="240"/>
        <w:ind w:left="720" w:hanging="360"/>
        <w:rPr>
          <w:rFonts w:ascii="Lexend Medium" w:hAnsi="Lexend Medium" w:eastAsia="Lexend Medium" w:cs="Lexend Medium"/>
          <w:color w:val="332E38"/>
          <w:sz w:val="20"/>
          <w:szCs w:val="20"/>
          <w:u w:val="none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  <w:t xml:space="preserve">uzyskać pełną i doskonałą informacje </w:t>
      </w:r>
    </w:p>
    <w:p>
      <w:pPr>
        <w:pStyle w:val="Normal1"/>
        <w:numPr>
          <w:ilvl w:val="0"/>
          <w:numId w:val="1"/>
        </w:numPr>
        <w:shd w:val="clear" w:fill="F8F8FB"/>
        <w:spacing w:lineRule="auto" w:line="240"/>
        <w:ind w:left="720" w:hanging="360"/>
        <w:rPr>
          <w:rFonts w:ascii="Lexend Medium" w:hAnsi="Lexend Medium" w:eastAsia="Lexend Medium" w:cs="Lexend Medium"/>
          <w:color w:val="332E38"/>
          <w:sz w:val="20"/>
          <w:szCs w:val="20"/>
          <w:u w:val="none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  <w:t>wyeliminować niepewność</w:t>
      </w:r>
    </w:p>
    <w:p>
      <w:pPr>
        <w:pStyle w:val="Normal1"/>
        <w:numPr>
          <w:ilvl w:val="0"/>
          <w:numId w:val="1"/>
        </w:numPr>
        <w:shd w:val="clear" w:fill="F8F8FB"/>
        <w:spacing w:lineRule="auto" w:line="240"/>
        <w:ind w:left="720" w:hanging="360"/>
        <w:rPr>
          <w:rFonts w:ascii="Lexend Medium" w:hAnsi="Lexend Medium" w:eastAsia="Lexend Medium" w:cs="Lexend Medium"/>
          <w:color w:val="332E38"/>
          <w:sz w:val="20"/>
          <w:szCs w:val="20"/>
          <w:u w:val="none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  <w:t>ocenić wszystko racjonalnie i logicznie</w:t>
      </w:r>
    </w:p>
    <w:p>
      <w:pPr>
        <w:pStyle w:val="Normal1"/>
        <w:shd w:val="clear" w:fill="F8F8FB"/>
        <w:spacing w:lineRule="auto" w:line="240"/>
        <w:ind w:left="0" w:hanging="0"/>
        <w:rPr>
          <w:rFonts w:ascii="Lexend Medium" w:hAnsi="Lexend Medium" w:eastAsia="Lexend Medium" w:cs="Lexend Medium"/>
          <w:color w:val="332E38"/>
          <w:sz w:val="20"/>
          <w:szCs w:val="20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  <w:t xml:space="preserve">… </w:t>
      </w:r>
      <w:r>
        <w:rPr>
          <w:rFonts w:eastAsia="Lexend Medium" w:cs="Lexend Medium" w:ascii="Lexend Medium" w:hAnsi="Lexend Medium"/>
          <w:color w:val="332E38"/>
          <w:sz w:val="20"/>
          <w:szCs w:val="20"/>
        </w:rPr>
        <w:t>i podjąć w końcu decyzję służącą najlepiej interesom organizacji</w:t>
      </w:r>
    </w:p>
    <w:p>
      <w:pPr>
        <w:pStyle w:val="Normal1"/>
        <w:shd w:val="clear" w:fill="F8F8FB"/>
        <w:spacing w:lineRule="auto" w:line="240"/>
        <w:ind w:left="0" w:hanging="0"/>
        <w:rPr>
          <w:rFonts w:ascii="Lexend Medium" w:hAnsi="Lexend Medium" w:eastAsia="Lexend Medium" w:cs="Lexend Medium"/>
          <w:color w:val="332E38"/>
          <w:sz w:val="20"/>
          <w:szCs w:val="20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</w:r>
    </w:p>
    <w:p>
      <w:pPr>
        <w:pStyle w:val="Normal1"/>
        <w:shd w:val="clear" w:fill="F8F8FB"/>
        <w:spacing w:lineRule="auto" w:line="240"/>
        <w:ind w:left="0" w:hanging="0"/>
        <w:rPr>
          <w:rFonts w:ascii="Lexend Medium" w:hAnsi="Lexend Medium" w:eastAsia="Lexend Medium" w:cs="Lexend Medium"/>
          <w:color w:val="332E38"/>
          <w:sz w:val="20"/>
          <w:szCs w:val="20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</w:r>
    </w:p>
    <w:p>
      <w:pPr>
        <w:pStyle w:val="Normal1"/>
        <w:shd w:val="clear" w:fill="F8F8FB"/>
        <w:spacing w:lineRule="auto" w:line="240"/>
        <w:ind w:left="0" w:hanging="0"/>
        <w:rPr>
          <w:rFonts w:ascii="Lexend Medium" w:hAnsi="Lexend Medium" w:eastAsia="Lexend Medium" w:cs="Lexend Medium"/>
          <w:color w:val="332E38"/>
          <w:sz w:val="20"/>
          <w:szCs w:val="20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</w:r>
    </w:p>
    <w:p>
      <w:pPr>
        <w:pStyle w:val="Normal1"/>
        <w:shd w:val="clear" w:fill="F8F8FB"/>
        <w:spacing w:lineRule="auto" w:line="240"/>
        <w:ind w:left="0" w:hanging="0"/>
        <w:rPr>
          <w:rFonts w:ascii="Lexend Medium" w:hAnsi="Lexend Medium" w:eastAsia="Lexend Medium" w:cs="Lexend Medium"/>
          <w:color w:val="332E38"/>
          <w:sz w:val="20"/>
          <w:szCs w:val="20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</w:r>
    </w:p>
    <w:p>
      <w:pPr>
        <w:pStyle w:val="Normal1"/>
        <w:shd w:val="clear" w:fill="F8F8FB"/>
        <w:spacing w:lineRule="auto" w:line="240"/>
        <w:ind w:left="0" w:hanging="0"/>
        <w:rPr>
          <w:rFonts w:ascii="Lexend Medium" w:hAnsi="Lexend Medium" w:eastAsia="Lexend Medium" w:cs="Lexend Medium"/>
          <w:color w:val="332E38"/>
          <w:sz w:val="20"/>
          <w:szCs w:val="20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  <w:t>Etapy racjonalnego podejmowania podejmowania decyzji:</w:t>
      </w:r>
    </w:p>
    <w:p>
      <w:pPr>
        <w:pStyle w:val="Normal1"/>
        <w:shd w:val="clear" w:fill="F8F8FB"/>
        <w:spacing w:lineRule="auto" w:line="240"/>
        <w:ind w:left="0" w:hanging="0"/>
        <w:rPr>
          <w:rFonts w:ascii="Lexend Medium" w:hAnsi="Lexend Medium" w:eastAsia="Lexend Medium" w:cs="Lexend Medium"/>
          <w:color w:val="332E38"/>
          <w:sz w:val="20"/>
          <w:szCs w:val="20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exend Medium" w:hAnsi="Lexend Medium" w:eastAsia="Lexend Medium" w:cs="Lexend Medium"/>
                <w:color w:val="332E38"/>
                <w:sz w:val="20"/>
                <w:szCs w:val="20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Krok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exend Medium" w:hAnsi="Lexend Medium" w:eastAsia="Lexend Medium" w:cs="Lexend Medium"/>
                <w:color w:val="332E38"/>
                <w:sz w:val="20"/>
                <w:szCs w:val="20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 xml:space="preserve">Szczegóły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exend Medium" w:hAnsi="Lexend Medium" w:eastAsia="Lexend Medium" w:cs="Lexend Medium"/>
                <w:color w:val="332E38"/>
                <w:sz w:val="20"/>
                <w:szCs w:val="20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Przykład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Lexend Medium" w:hAnsi="Lexend Medium" w:eastAsia="Lexend Medium" w:cs="Lexend Medium"/>
                <w:color w:val="332E38"/>
                <w:sz w:val="20"/>
                <w:szCs w:val="20"/>
                <w:u w:val="none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Rozeznanie i zdefiniowanie sytuacji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exend Medium" w:hAnsi="Lexend Medium" w:eastAsia="Lexend Medium" w:cs="Lexend Medium"/>
                <w:color w:val="332E38"/>
                <w:sz w:val="20"/>
                <w:szCs w:val="20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Jakiś bodziec wskazuje na to konieczność podjęcia decyzji. Bodziec ten może być pozytywny lub negatywny.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exend Medium" w:hAnsi="Lexend Medium" w:eastAsia="Lexend Medium" w:cs="Lexend Medium"/>
                <w:color w:val="332E38"/>
                <w:sz w:val="20"/>
                <w:szCs w:val="20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Kierownik zakładu zauważa 5-procentowy wzrost fluktuacji (wahania) załogi.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Lexend Medium" w:hAnsi="Lexend Medium" w:eastAsia="Lexend Medium" w:cs="Lexend Medium"/>
                <w:color w:val="332E38"/>
                <w:sz w:val="20"/>
                <w:szCs w:val="20"/>
                <w:u w:val="none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Identyfikacja alternatywnych możliwości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exend Medium" w:hAnsi="Lexend Medium" w:eastAsia="Lexend Medium" w:cs="Lexend Medium"/>
                <w:color w:val="332E38"/>
                <w:sz w:val="20"/>
                <w:szCs w:val="20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 xml:space="preserve">Pożądane są zarówno możliwości oczywiste, jak i twórcze. Ogólnie rzecz biorąc, im ważniejsza decyzja, tym więcej wariantów należy podać.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exend Medium" w:hAnsi="Lexend Medium" w:eastAsia="Lexend Medium" w:cs="Lexend Medium"/>
                <w:color w:val="332E38"/>
                <w:sz w:val="20"/>
                <w:szCs w:val="20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kierownik zakładu może zwiększyć płace, premie lub zmienić normy rekrutacji.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Lexend Medium" w:hAnsi="Lexend Medium" w:eastAsia="Lexend Medium" w:cs="Lexend Medium"/>
                <w:color w:val="332E38"/>
                <w:sz w:val="20"/>
                <w:szCs w:val="20"/>
                <w:u w:val="none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Ocena wariantów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exend Medium" w:hAnsi="Lexend Medium" w:eastAsia="Lexend Medium" w:cs="Lexend Medium"/>
                <w:color w:val="332E38"/>
                <w:sz w:val="20"/>
                <w:szCs w:val="20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Każdy wariant podlega ocenie z punktu widzenia wykonalności, wystarczalności i następstw.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exend Medium" w:hAnsi="Lexend Medium" w:eastAsia="Lexend Medium" w:cs="Lexend Medium"/>
                <w:color w:val="332E38"/>
                <w:sz w:val="20"/>
                <w:szCs w:val="20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Może okazać się, że wzrost premii nie jest możliwy. Wzrost płac i zmiana norm rekrutacji mogą spełnić wszystkie warunki.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Lexend Medium" w:hAnsi="Lexend Medium" w:eastAsia="Lexend Medium" w:cs="Lexend Medium"/>
                <w:color w:val="332E38"/>
                <w:sz w:val="20"/>
                <w:szCs w:val="20"/>
                <w:u w:val="none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Wybór najlepszego rozwiązania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exend Medium" w:hAnsi="Lexend Medium" w:eastAsia="Lexend Medium" w:cs="Lexend Medium"/>
                <w:color w:val="332E38"/>
                <w:sz w:val="20"/>
                <w:szCs w:val="20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Należy ocenić wszystkie elementy sytuacji i wybrać wariant, który najlepiej pasuje do sytuacji menedżera.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exend Medium" w:hAnsi="Lexend Medium" w:eastAsia="Lexend Medium" w:cs="Lexend Medium"/>
                <w:color w:val="332E38"/>
                <w:sz w:val="20"/>
                <w:szCs w:val="20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Zmiana norm rekrutacji może dopiero po dłuższym czasie wpłynąć na zmniejszenie fluktuacji, trzeba więc podnieść płace.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Lexend Medium" w:hAnsi="Lexend Medium" w:eastAsia="Lexend Medium" w:cs="Lexend Medium"/>
                <w:color w:val="332E38"/>
                <w:sz w:val="20"/>
                <w:szCs w:val="20"/>
                <w:u w:val="none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Wdrożenie wybranego wariantu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exend Medium" w:hAnsi="Lexend Medium" w:eastAsia="Lexend Medium" w:cs="Lexend Medium"/>
                <w:color w:val="332E38"/>
                <w:sz w:val="20"/>
                <w:szCs w:val="20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Wybrany wariant zostaje wdrożony w systemie organizacji.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exend Medium" w:hAnsi="Lexend Medium" w:eastAsia="Lexend Medium" w:cs="Lexend Medium"/>
                <w:color w:val="332E38"/>
                <w:sz w:val="20"/>
                <w:szCs w:val="20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Kierownik zakładu może potrzebować zezwolenia centrali firmy. Dział kadr ustala nową strukturę płac.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Lexend Medium" w:hAnsi="Lexend Medium" w:eastAsia="Lexend Medium" w:cs="Lexend Medium"/>
                <w:color w:val="332E38"/>
                <w:sz w:val="20"/>
                <w:szCs w:val="20"/>
                <w:u w:val="none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Obserwacja wyników i ocena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exend Medium" w:hAnsi="Lexend Medium" w:eastAsia="Lexend Medium" w:cs="Lexend Medium"/>
                <w:color w:val="332E38"/>
                <w:sz w:val="20"/>
                <w:szCs w:val="20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W jakimś momencie menedżer powinien ocenić zakres, w jakim wariant wybrany w kroku 4 i wdrożony w kroku 5 sprawdza się w praktyce.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exend Medium" w:hAnsi="Lexend Medium" w:eastAsia="Lexend Medium" w:cs="Lexend Medium"/>
                <w:color w:val="332E38"/>
                <w:sz w:val="20"/>
                <w:szCs w:val="20"/>
              </w:rPr>
            </w:pPr>
            <w:r>
              <w:rPr>
                <w:rFonts w:eastAsia="Lexend Medium" w:cs="Lexend Medium" w:ascii="Lexend Medium" w:hAnsi="Lexend Medium"/>
                <w:color w:val="332E38"/>
                <w:sz w:val="20"/>
                <w:szCs w:val="20"/>
              </w:rPr>
              <w:t>Kierownik zakładu zauważa, że po sześciu miesiącach nastąpił spadek fluktuacji załogi do poprzedniego poziomu</w:t>
            </w:r>
          </w:p>
        </w:tc>
      </w:tr>
    </w:tbl>
    <w:p>
      <w:pPr>
        <w:pStyle w:val="Normal1"/>
        <w:shd w:val="clear" w:fill="F8F8FB"/>
        <w:spacing w:lineRule="auto" w:line="240"/>
        <w:ind w:left="0" w:hanging="0"/>
        <w:rPr>
          <w:rFonts w:ascii="Lexend Medium" w:hAnsi="Lexend Medium" w:eastAsia="Lexend Medium" w:cs="Lexend Medium"/>
          <w:color w:val="332E38"/>
          <w:sz w:val="20"/>
          <w:szCs w:val="20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</w:r>
    </w:p>
    <w:p>
      <w:pPr>
        <w:pStyle w:val="Normal1"/>
        <w:shd w:val="clear" w:fill="F8F8FB"/>
        <w:spacing w:lineRule="auto" w:line="240"/>
        <w:ind w:left="0" w:hanging="0"/>
        <w:rPr>
          <w:rFonts w:ascii="Lexend Medium" w:hAnsi="Lexend Medium" w:eastAsia="Lexend Medium" w:cs="Lexend Medium"/>
          <w:color w:val="332E38"/>
          <w:sz w:val="20"/>
          <w:szCs w:val="20"/>
        </w:rPr>
      </w:pPr>
      <w:r>
        <w:rPr>
          <w:rFonts w:eastAsia="Lexend Medium" w:cs="Lexend Medium" w:ascii="Lexend Medium" w:hAnsi="Lexend Medium"/>
          <w:color w:val="332E38"/>
          <w:sz w:val="20"/>
          <w:szCs w:val="20"/>
        </w:rPr>
      </w:r>
    </w:p>
    <w:p>
      <w:pPr>
        <w:pStyle w:val="Normal1"/>
        <w:shd w:val="clear" w:fill="F8F8FB"/>
        <w:spacing w:lineRule="auto" w:line="240"/>
        <w:jc w:val="left"/>
        <w:rPr>
          <w:rFonts w:ascii="Verdana" w:hAnsi="Verdana" w:eastAsia="Verdana" w:cs="Verdana"/>
          <w:color w:val="332E38"/>
          <w:sz w:val="20"/>
          <w:szCs w:val="20"/>
        </w:rPr>
      </w:pPr>
      <w:r>
        <w:rPr>
          <w:rFonts w:eastAsia="Verdana" w:cs="Verdana" w:ascii="Verdana" w:hAnsi="Verdana"/>
          <w:b/>
          <w:color w:val="332E38"/>
          <w:sz w:val="20"/>
          <w:szCs w:val="20"/>
        </w:rPr>
        <w:t>Teoria ograniczonej racjonalności decyzji</w:t>
      </w:r>
      <w:r>
        <w:rPr>
          <w:rFonts w:eastAsia="Verdana" w:cs="Verdana" w:ascii="Verdana" w:hAnsi="Verdana"/>
          <w:color w:val="332E38"/>
          <w:sz w:val="20"/>
          <w:szCs w:val="20"/>
        </w:rPr>
        <w:t xml:space="preserve"> wskazuje, że decydenci muszą sobie radzić z niedostateczną informacją o istocie problemu i możliwych jego rozwiązaniach oraz z brakiem czasu i pieniędzy na zebrane pełniejszych informacji, jak również niemożnością zapamiętania dużej liczby informacji i ograniczeniami własnej inteligencji. Zamiast poszukiwania rozwiązań doskonałych kierownicy pozostają przy takich, które zaspokajają ich potrzeby w wystarczającym stopniu. Zamiast dążyć do optymalizacji (maksymalizacji lub minimalizacji wyniku przyjętego jako kryterium decyzyjne), czyli kontynuować poszukiwania do czasu znalezienia rozwiązania najlepszego z możliwych, kierownik-decydent aby być skutecznym, podejmuje decyzje zadowalające pamiętając zawsze o podstawowych celach organizacji. </w:t>
      </w:r>
    </w:p>
    <w:p>
      <w:pPr>
        <w:pStyle w:val="Normal1"/>
        <w:shd w:val="clear" w:fill="F8F8FB"/>
        <w:spacing w:lineRule="auto" w:line="240"/>
        <w:jc w:val="left"/>
        <w:rPr>
          <w:rFonts w:ascii="Verdana" w:hAnsi="Verdana" w:eastAsia="Verdana" w:cs="Verdana"/>
          <w:b/>
          <w:b/>
          <w:color w:val="332E38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exend">
    <w:charset w:val="01"/>
    <w:family w:val="roman"/>
    <w:pitch w:val="variable"/>
  </w:font>
  <w:font w:name="Verdana">
    <w:charset w:val="01"/>
    <w:family w:val="roman"/>
    <w:pitch w:val="variable"/>
  </w:font>
  <w:font w:name="Lexend Medium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Nagwek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Nagwek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Nagwek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Nagwek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Nagwek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Nagwek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Tytu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Podtytu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541</Words>
  <Characters>3658</Characters>
  <CharactersWithSpaces>4151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2023-12-14T12:29:23Z</dcterms:modified>
  <cp:revision>1</cp:revision>
  <dc:subject/>
  <dc:title/>
</cp:coreProperties>
</file>