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numbering.xml" ContentType="application/vnd.openxmlformats-officedocument.wordprocessingml.numbering+xml"/>
  <Override PartName="/word/styles.xml" ContentType="application/vnd.openxmlformats-officedocument.wordprocessingml.styles+xml"/>
  <Override PartName="/word/webSettings.xml" ContentType="application/vnd.openxmlformats-officedocument.wordprocessingml.webSettings+xml"/>
  <Override PartName="/word/fontTable.xml" ContentType="application/vnd.openxmlformats-officedocument.wordprocessingml.fontTable+xml"/>
  <Override PartName="/docProps/core.xml" ContentType="application/vnd.openxmlformats-package.core-properties+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1F9B506" w14:textId="77777777" w:rsidR="004F460F" w:rsidRPr="004F460F" w:rsidRDefault="004F460F" w:rsidP="004F460F">
      <w:pPr>
        <w:spacing w:line="288" w:lineRule="auto"/>
        <w:rPr>
          <w:b/>
          <w:sz w:val="28"/>
          <w:szCs w:val="28"/>
        </w:rPr>
      </w:pPr>
      <w:r w:rsidRPr="004F460F">
        <w:rPr>
          <w:b/>
          <w:i/>
          <w:smallCaps/>
          <w:sz w:val="28"/>
          <w:szCs w:val="28"/>
        </w:rPr>
        <w:t>Pieniądz i system bankowy</w:t>
      </w:r>
    </w:p>
    <w:p w14:paraId="33A26525" w14:textId="77777777" w:rsidR="004F460F" w:rsidRPr="00EF477F" w:rsidRDefault="004F460F" w:rsidP="004F460F">
      <w:pPr>
        <w:spacing w:after="0" w:line="240" w:lineRule="auto"/>
        <w:jc w:val="both"/>
      </w:pPr>
      <w:r w:rsidRPr="00EF477F">
        <w:t xml:space="preserve">Trudno wyobrazić sobie funkcjonowanie współczesnej gospodarki bez </w:t>
      </w:r>
      <w:r w:rsidRPr="00EF477F">
        <w:rPr>
          <w:b/>
        </w:rPr>
        <w:t>pieniędzy</w:t>
      </w:r>
      <w:r w:rsidRPr="00EF477F">
        <w:t xml:space="preserve"> i </w:t>
      </w:r>
      <w:r w:rsidRPr="00EF477F">
        <w:rPr>
          <w:b/>
        </w:rPr>
        <w:t>banków</w:t>
      </w:r>
      <w:r w:rsidRPr="00EF477F">
        <w:t>. Niektóre nurty w ekonomii, np. monetaryzm, traktują wręcz pieniądz i jego podaż za główny czynnik wzrostu gospodarczego. Funkcjonowanie systemu monetarnego w gospodarce związane jest z mechanizmami kształtującymi podaż pieniądza, popyt na pieniądz oraz kreacją pieniądza przez system bankowy, w którym istotną rolę pełni bank centralny.</w:t>
      </w:r>
    </w:p>
    <w:p w14:paraId="780F1E98" w14:textId="77777777" w:rsidR="004F460F" w:rsidRPr="00EF477F" w:rsidRDefault="004F460F" w:rsidP="004F460F">
      <w:pPr>
        <w:spacing w:after="0" w:line="240" w:lineRule="auto"/>
        <w:jc w:val="both"/>
        <w:rPr>
          <w:rFonts w:cs="Tahoma"/>
        </w:rPr>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198" w:type="dxa"/>
          <w:right w:w="170" w:type="dxa"/>
        </w:tblCellMar>
        <w:tblLook w:val="04A0" w:firstRow="1" w:lastRow="0" w:firstColumn="1" w:lastColumn="0" w:noHBand="0" w:noVBand="1"/>
      </w:tblPr>
      <w:tblGrid>
        <w:gridCol w:w="9210"/>
      </w:tblGrid>
      <w:tr w:rsidR="004F460F" w:rsidRPr="00EF477F" w14:paraId="02BB2DFF" w14:textId="77777777" w:rsidTr="00BE061A">
        <w:trPr>
          <w:cantSplit/>
        </w:trPr>
        <w:tc>
          <w:tcPr>
            <w:tcW w:w="9210" w:type="dxa"/>
            <w:shd w:val="clear" w:color="auto" w:fill="FCEEEE"/>
            <w:vAlign w:val="center"/>
          </w:tcPr>
          <w:p w14:paraId="7715AB78" w14:textId="77777777" w:rsidR="004F460F" w:rsidRPr="00EF477F" w:rsidRDefault="004F460F" w:rsidP="00BE061A">
            <w:pPr>
              <w:pStyle w:val="Trekonspektu"/>
              <w:rPr>
                <w:rFonts w:asciiTheme="minorHAnsi" w:eastAsia="Times New Roman" w:hAnsiTheme="minorHAnsi"/>
                <w:b/>
                <w:sz w:val="22"/>
                <w:szCs w:val="22"/>
              </w:rPr>
            </w:pPr>
            <w:r w:rsidRPr="00EF477F">
              <w:rPr>
                <w:rFonts w:asciiTheme="minorHAnsi" w:eastAsia="Times New Roman" w:hAnsiTheme="minorHAnsi"/>
                <w:b/>
                <w:sz w:val="22"/>
                <w:szCs w:val="22"/>
              </w:rPr>
              <w:t>Zwróć uwagę</w:t>
            </w:r>
          </w:p>
          <w:p w14:paraId="15601D59" w14:textId="77777777" w:rsidR="004F460F" w:rsidRPr="00EF477F" w:rsidRDefault="004F460F" w:rsidP="00BE061A">
            <w:pPr>
              <w:spacing w:after="0" w:line="240" w:lineRule="auto"/>
              <w:jc w:val="both"/>
            </w:pPr>
            <w:r w:rsidRPr="00EF477F">
              <w:t>Pieniądz jest elementem kultury i przez to związany jest z rozwojem cywilizacji ludzkiej. „Nowe formy gospodarowania oraz postępujące uspołecznienie człowieka powoduje, że pieniądz zmienia swoją strukturę. Pojawia się wraz z załamaniem się wspólnotowej formy gospodarowania. Związane to było z wzrostem liczny ludności przy jednoczesnym rozwoju sfery potrzeb oraz nierównomiernym rozmieszczeniu surowców. Osiągnięty poziom gospodarczy wymuszał także rozwój wymiany dóbr z innymi wspólnotami”</w:t>
            </w:r>
            <w:r w:rsidRPr="00EF477F">
              <w:rPr>
                <w:rStyle w:val="Odwoanieprzypisudolnego"/>
              </w:rPr>
              <w:footnoteReference w:id="1"/>
            </w:r>
            <w:r w:rsidRPr="00EF477F">
              <w:t xml:space="preserve">. </w:t>
            </w:r>
          </w:p>
          <w:p w14:paraId="23529176" w14:textId="77777777" w:rsidR="004F460F" w:rsidRPr="00EF477F" w:rsidRDefault="004F460F" w:rsidP="00BE061A">
            <w:pPr>
              <w:spacing w:after="0" w:line="240" w:lineRule="auto"/>
              <w:jc w:val="both"/>
              <w:rPr>
                <w:b/>
              </w:rPr>
            </w:pPr>
            <w:r w:rsidRPr="00EF477F">
              <w:rPr>
                <w:b/>
              </w:rPr>
              <w:t>Istota pieniądza</w:t>
            </w:r>
            <w:r w:rsidRPr="00EF477F">
              <w:t xml:space="preserve"> od początku jego istnienia  </w:t>
            </w:r>
            <w:r w:rsidRPr="00EF477F">
              <w:rPr>
                <w:b/>
              </w:rPr>
              <w:t xml:space="preserve">umożliwiała  uszeregowanie,  hierarchizację </w:t>
            </w:r>
          </w:p>
          <w:p w14:paraId="31A32333" w14:textId="77777777" w:rsidR="004F460F" w:rsidRPr="00EF477F" w:rsidRDefault="004F460F" w:rsidP="00BE061A">
            <w:pPr>
              <w:spacing w:after="0" w:line="240" w:lineRule="auto"/>
              <w:jc w:val="both"/>
            </w:pPr>
            <w:r w:rsidRPr="00EF477F">
              <w:rPr>
                <w:b/>
              </w:rPr>
              <w:t>i koncentrację dobra</w:t>
            </w:r>
            <w:r w:rsidRPr="00EF477F">
              <w:t xml:space="preserve">.  Uwzględniała jego ważność i doniosłość tak w wymiarze społecznym jak i jednostkowym. Pieniądz od zawsze związany był działalnością człowieka, „uczestniczył w tym wszystkim, co cechuje życie ludzkie z całą jego różnorodnością i bogactwem. Z nim łączone są uczucia nadziei, obawy, troski oraz namiętności gospodarcze”. Zatem genezę pieniądza należy wiązać z koniecznością posiadania przez ludzi czynnika ułatwiającego zaspokajanie ich potrzeb. </w:t>
            </w:r>
          </w:p>
          <w:p w14:paraId="5A8A325E" w14:textId="77777777" w:rsidR="004F460F" w:rsidRPr="00EF477F" w:rsidRDefault="004F460F" w:rsidP="00BE061A">
            <w:pPr>
              <w:pStyle w:val="Trekonspektu"/>
              <w:spacing w:after="20"/>
              <w:rPr>
                <w:rFonts w:asciiTheme="minorHAnsi" w:eastAsia="Times New Roman" w:hAnsiTheme="minorHAnsi"/>
                <w:sz w:val="22"/>
                <w:szCs w:val="22"/>
              </w:rPr>
            </w:pPr>
            <w:r w:rsidRPr="00EF477F">
              <w:rPr>
                <w:rFonts w:asciiTheme="minorHAnsi" w:hAnsiTheme="minorHAnsi"/>
                <w:sz w:val="22"/>
                <w:szCs w:val="22"/>
              </w:rPr>
              <w:t>Pieniądz stał się symbolem wzajemnego oddziaływania nie tylko w sferze gospodarczej, ale także społecznej. Jest czynnikiem procesu wymiany, wykraczającym poza obszar życia gospodarczego.</w:t>
            </w:r>
          </w:p>
        </w:tc>
      </w:tr>
    </w:tbl>
    <w:p w14:paraId="61E04E0D" w14:textId="77777777" w:rsidR="004F460F" w:rsidRPr="00EF477F" w:rsidRDefault="004F460F" w:rsidP="004F460F">
      <w:pPr>
        <w:pStyle w:val="Tekstpodstawowy"/>
        <w:rPr>
          <w:rFonts w:asciiTheme="minorHAnsi" w:hAnsiTheme="minorHAnsi"/>
          <w:sz w:val="22"/>
          <w:szCs w:val="22"/>
        </w:rPr>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227" w:type="dxa"/>
          <w:right w:w="170" w:type="dxa"/>
        </w:tblCellMar>
        <w:tblLook w:val="04A0" w:firstRow="1" w:lastRow="0" w:firstColumn="1" w:lastColumn="0" w:noHBand="0" w:noVBand="1"/>
      </w:tblPr>
      <w:tblGrid>
        <w:gridCol w:w="9210"/>
      </w:tblGrid>
      <w:tr w:rsidR="004F460F" w:rsidRPr="00EF477F" w14:paraId="484122AF" w14:textId="77777777" w:rsidTr="00BE061A">
        <w:trPr>
          <w:cantSplit/>
        </w:trPr>
        <w:tc>
          <w:tcPr>
            <w:tcW w:w="9210" w:type="dxa"/>
            <w:shd w:val="clear" w:color="auto" w:fill="E8F6E8"/>
            <w:vAlign w:val="center"/>
          </w:tcPr>
          <w:p w14:paraId="751F2E53" w14:textId="77777777" w:rsidR="004F460F" w:rsidRPr="00EF477F" w:rsidRDefault="004F460F" w:rsidP="00BE061A">
            <w:pPr>
              <w:spacing w:after="0" w:line="240" w:lineRule="auto"/>
              <w:jc w:val="both"/>
            </w:pPr>
            <w:r w:rsidRPr="00EF477F">
              <w:rPr>
                <w:b/>
              </w:rPr>
              <w:t>Pieniądz</w:t>
            </w:r>
            <w:r w:rsidRPr="00EF477F">
              <w:t xml:space="preserve"> traktowany jest jako powszechnie akceptowany środek wymiany. Jest to powszechnie akceptowany towar, za pomocą którego dokonuje się płatności za dostarczone dobra lub wywiązuje się ze zobowiązań</w:t>
            </w:r>
            <w:r w:rsidRPr="00EF477F">
              <w:rPr>
                <w:rStyle w:val="Odwoanieprzypisudolnego"/>
              </w:rPr>
              <w:footnoteReference w:id="2"/>
            </w:r>
            <w:r w:rsidRPr="00EF477F">
              <w:t xml:space="preserve">. </w:t>
            </w:r>
          </w:p>
        </w:tc>
      </w:tr>
    </w:tbl>
    <w:p w14:paraId="05DC6939" w14:textId="77777777" w:rsidR="004F460F" w:rsidRPr="00EF477F" w:rsidRDefault="004F460F" w:rsidP="004F460F">
      <w:pPr>
        <w:spacing w:after="0" w:line="240" w:lineRule="auto"/>
        <w:jc w:val="both"/>
        <w:rPr>
          <w:rFonts w:cs="Tahoma"/>
        </w:rPr>
      </w:pPr>
    </w:p>
    <w:p w14:paraId="73BD546B" w14:textId="77777777" w:rsidR="004F460F" w:rsidRPr="00EF477F" w:rsidRDefault="004F460F" w:rsidP="004F460F">
      <w:pPr>
        <w:spacing w:after="0" w:line="240" w:lineRule="auto"/>
        <w:jc w:val="both"/>
      </w:pPr>
      <w:r w:rsidRPr="00EF477F">
        <w:rPr>
          <w:b/>
        </w:rPr>
        <w:t>Pieniądz spełnia różne funkcje</w:t>
      </w:r>
      <w:r w:rsidRPr="00EF477F">
        <w:t xml:space="preserve"> w gospodarce a do najważniejszych należą: </w:t>
      </w:r>
    </w:p>
    <w:p w14:paraId="415C8D39" w14:textId="77777777" w:rsidR="004F460F" w:rsidRPr="00EF477F" w:rsidRDefault="004F460F" w:rsidP="004F460F">
      <w:pPr>
        <w:numPr>
          <w:ilvl w:val="0"/>
          <w:numId w:val="1"/>
        </w:numPr>
        <w:spacing w:after="0" w:line="240" w:lineRule="auto"/>
        <w:jc w:val="both"/>
      </w:pPr>
      <w:r w:rsidRPr="00EF477F">
        <w:t xml:space="preserve">funkcja wymiany, </w:t>
      </w:r>
    </w:p>
    <w:p w14:paraId="16A2A365" w14:textId="77777777" w:rsidR="004F460F" w:rsidRPr="00EF477F" w:rsidRDefault="004F460F" w:rsidP="004F460F">
      <w:pPr>
        <w:numPr>
          <w:ilvl w:val="0"/>
          <w:numId w:val="1"/>
        </w:numPr>
        <w:spacing w:after="0" w:line="240" w:lineRule="auto"/>
        <w:jc w:val="both"/>
      </w:pPr>
      <w:r w:rsidRPr="00EF477F">
        <w:t>funkcja jednostki rozrachunkowej (w pieniądzach podawane są ceny dóbr),</w:t>
      </w:r>
    </w:p>
    <w:p w14:paraId="78630B71" w14:textId="77777777" w:rsidR="004F460F" w:rsidRPr="00EF477F" w:rsidRDefault="004F460F" w:rsidP="004F460F">
      <w:pPr>
        <w:numPr>
          <w:ilvl w:val="0"/>
          <w:numId w:val="1"/>
        </w:numPr>
        <w:spacing w:after="0" w:line="240" w:lineRule="auto"/>
        <w:jc w:val="both"/>
      </w:pPr>
      <w:r w:rsidRPr="00EF477F">
        <w:t>funkcja środka przechowywania wartości w czasie ( funkcja środka tezauryzacji),</w:t>
      </w:r>
    </w:p>
    <w:p w14:paraId="0ABADF45" w14:textId="77777777" w:rsidR="004F460F" w:rsidRPr="00EF477F" w:rsidRDefault="004F460F" w:rsidP="004F460F">
      <w:pPr>
        <w:numPr>
          <w:ilvl w:val="0"/>
          <w:numId w:val="1"/>
        </w:numPr>
        <w:spacing w:after="0" w:line="240" w:lineRule="auto"/>
        <w:jc w:val="both"/>
      </w:pPr>
      <w:r w:rsidRPr="00EF477F">
        <w:t xml:space="preserve">funkcja środka odroczonych płatności, co związane jest to jednostką rozrachunkową w dłuższym okresie. </w:t>
      </w:r>
    </w:p>
    <w:p w14:paraId="3E141F3A" w14:textId="77777777" w:rsidR="004F460F" w:rsidRPr="00EF477F" w:rsidRDefault="004F460F" w:rsidP="004F460F">
      <w:pPr>
        <w:spacing w:after="0" w:line="240" w:lineRule="auto"/>
        <w:jc w:val="both"/>
      </w:pPr>
    </w:p>
    <w:p w14:paraId="24FEC0A6" w14:textId="77777777" w:rsidR="004F460F" w:rsidRPr="00EF477F" w:rsidRDefault="004F460F" w:rsidP="004F460F">
      <w:pPr>
        <w:spacing w:after="0" w:line="240" w:lineRule="auto"/>
        <w:jc w:val="both"/>
      </w:pPr>
      <w:r w:rsidRPr="00EF477F">
        <w:rPr>
          <w:b/>
        </w:rPr>
        <w:t>Pieniądz może mieć różne rodzaje</w:t>
      </w:r>
      <w:r w:rsidRPr="00EF477F">
        <w:t xml:space="preserve">. Pierwotnie, po okresie dominującej gospodarki wymiennej (barterowej) występował pieniądz kruszcowy, wartość którego wynikała z wartości kruszcu, z którego był wykonany. Obecnie w dobie społeczeństwa industrialnego lub postindustrialnego głównie podmioty gospodarcze posługują się pieniądzem symbolicznym. </w:t>
      </w:r>
    </w:p>
    <w:p w14:paraId="5C316C35" w14:textId="77777777" w:rsidR="004F460F" w:rsidRPr="00EF477F" w:rsidRDefault="004F460F" w:rsidP="004F460F">
      <w:pPr>
        <w:spacing w:after="0" w:line="240" w:lineRule="auto"/>
        <w:jc w:val="both"/>
      </w:pPr>
      <w:r w:rsidRPr="00EF477F">
        <w:t>Jego wartość czy też siła nabywcza przewyższa koszt jego wytworzenia. Dzięki temu społeczeństwo oszczędza rzadkie zasoby, ale wymaga to ograniczonego zbioru podmiotów mogących taki pieniądz wprowadzać do obrotu. Oczywiście wymaga to także powszechnej akceptacji społecznej, której gwarantem jest państwo.</w:t>
      </w:r>
    </w:p>
    <w:p w14:paraId="6F11072A" w14:textId="77777777" w:rsidR="004F460F" w:rsidRPr="00EF477F" w:rsidRDefault="004F460F" w:rsidP="004F460F">
      <w:pPr>
        <w:spacing w:after="0" w:line="240" w:lineRule="auto"/>
        <w:jc w:val="both"/>
      </w:pPr>
    </w:p>
    <w:p w14:paraId="7B4CD542" w14:textId="77777777" w:rsidR="004F460F" w:rsidRPr="00EF477F" w:rsidRDefault="004F460F" w:rsidP="004F460F">
      <w:pPr>
        <w:spacing w:after="0" w:line="240" w:lineRule="auto"/>
        <w:jc w:val="both"/>
      </w:pPr>
      <w:r w:rsidRPr="00EF477F">
        <w:t xml:space="preserve">Wielkość zasobów pieniądza w gospodarce występującego w roli środka wymiany oznacza podaż pieniądza. Za tę podaż odpowiada </w:t>
      </w:r>
      <w:r w:rsidRPr="00EF477F">
        <w:rPr>
          <w:b/>
        </w:rPr>
        <w:t>system bankowy</w:t>
      </w:r>
      <w:r w:rsidRPr="00EF477F">
        <w:t xml:space="preserve">. System ów składa się z banków komercyjnych oraz banku centralnego.  </w:t>
      </w:r>
    </w:p>
    <w:p w14:paraId="4D9E40AF" w14:textId="77777777" w:rsidR="004F460F" w:rsidRPr="00EF477F" w:rsidRDefault="004F460F" w:rsidP="004F460F">
      <w:pPr>
        <w:pStyle w:val="Tekstpodstawowy"/>
        <w:rPr>
          <w:rFonts w:asciiTheme="minorHAnsi" w:hAnsiTheme="minorHAnsi"/>
          <w:sz w:val="22"/>
          <w:szCs w:val="22"/>
        </w:rPr>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227" w:type="dxa"/>
          <w:right w:w="170" w:type="dxa"/>
        </w:tblCellMar>
        <w:tblLook w:val="04A0" w:firstRow="1" w:lastRow="0" w:firstColumn="1" w:lastColumn="0" w:noHBand="0" w:noVBand="1"/>
      </w:tblPr>
      <w:tblGrid>
        <w:gridCol w:w="9210"/>
      </w:tblGrid>
      <w:tr w:rsidR="004F460F" w:rsidRPr="00EF477F" w14:paraId="4AFFE26C" w14:textId="77777777" w:rsidTr="00BE061A">
        <w:trPr>
          <w:cantSplit/>
        </w:trPr>
        <w:tc>
          <w:tcPr>
            <w:tcW w:w="9210" w:type="dxa"/>
            <w:shd w:val="clear" w:color="auto" w:fill="E8F6E8"/>
            <w:vAlign w:val="center"/>
          </w:tcPr>
          <w:p w14:paraId="4B244F38" w14:textId="77777777" w:rsidR="004F460F" w:rsidRPr="00EF477F" w:rsidRDefault="004F460F" w:rsidP="00BE061A">
            <w:pPr>
              <w:spacing w:after="0" w:line="240" w:lineRule="auto"/>
              <w:jc w:val="both"/>
            </w:pPr>
            <w:r w:rsidRPr="00EF477F">
              <w:rPr>
                <w:b/>
              </w:rPr>
              <w:t>Banki komercyjne</w:t>
            </w:r>
            <w:r w:rsidRPr="00EF477F">
              <w:t xml:space="preserve"> to pośrednicy finansowi, którym państwo dało licencję na działalność polegającą na udzielaniu kredytów i przyjmowaniu depozytów, w tym wkładów. Banki są instytucjami nastawionymi na zysk, który wynika w głównej mierze z różnicy w oprocentowaniu wkładów i kredytów. W celu zapewnienia wypłacalności banki stosują zasadę rezerw gotówkowych, czyli pewną część swoich wkładów utrzymują w skarbcu w celu pokrycia zobowiązań. Resztę natomiast inwestują np. w kredyty. Rezerwy są jedynie cząstką wartości zgromadzonych wkładów. </w:t>
            </w:r>
          </w:p>
        </w:tc>
      </w:tr>
    </w:tbl>
    <w:p w14:paraId="559E2339" w14:textId="77777777" w:rsidR="004F460F" w:rsidRPr="00EF477F" w:rsidRDefault="004F460F" w:rsidP="004F460F">
      <w:pPr>
        <w:spacing w:after="0" w:line="240" w:lineRule="auto"/>
        <w:jc w:val="both"/>
      </w:pPr>
    </w:p>
    <w:p w14:paraId="2EBA2151" w14:textId="77777777" w:rsidR="004F460F" w:rsidRPr="00EF477F" w:rsidRDefault="004F460F" w:rsidP="004F460F">
      <w:pPr>
        <w:spacing w:after="0" w:line="240" w:lineRule="auto"/>
        <w:jc w:val="both"/>
      </w:pPr>
      <w:r w:rsidRPr="00EF477F">
        <w:t xml:space="preserve">Kreowany przez banki pieniądz tzw. depozytowy (bo wynikający ze zgromadzonych wkładów, czyli depozytów) jest ważną pozycja w podaży pieniądza. Podaż tę można oszacować posługując się równaniem: </w:t>
      </w:r>
    </w:p>
    <w:p w14:paraId="359CF193" w14:textId="77777777" w:rsidR="004F460F" w:rsidRPr="00EF477F" w:rsidRDefault="004F460F" w:rsidP="004F460F">
      <w:pPr>
        <w:spacing w:after="0" w:line="240" w:lineRule="auto"/>
        <w:jc w:val="both"/>
        <w:rPr>
          <w:b/>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FEF9C2"/>
        <w:tblLook w:val="04A0" w:firstRow="1" w:lastRow="0" w:firstColumn="1" w:lastColumn="0" w:noHBand="0" w:noVBand="1"/>
      </w:tblPr>
      <w:tblGrid>
        <w:gridCol w:w="5865"/>
      </w:tblGrid>
      <w:tr w:rsidR="004F460F" w:rsidRPr="00EF477F" w14:paraId="57CC6569" w14:textId="77777777" w:rsidTr="00BE061A">
        <w:trPr>
          <w:trHeight w:val="301"/>
          <w:jc w:val="center"/>
        </w:trPr>
        <w:tc>
          <w:tcPr>
            <w:tcW w:w="5865" w:type="dxa"/>
            <w:shd w:val="clear" w:color="auto" w:fill="FEF9C2"/>
            <w:tcMar>
              <w:top w:w="113" w:type="dxa"/>
              <w:bottom w:w="113" w:type="dxa"/>
            </w:tcMar>
          </w:tcPr>
          <w:tbl>
            <w:tblPr>
              <w:tblW w:w="0" w:type="auto"/>
              <w:jc w:val="center"/>
              <w:tblLook w:val="04A0" w:firstRow="1" w:lastRow="0" w:firstColumn="1" w:lastColumn="0" w:noHBand="0" w:noVBand="1"/>
            </w:tblPr>
            <w:tblGrid>
              <w:gridCol w:w="5219"/>
            </w:tblGrid>
            <w:tr w:rsidR="004F460F" w:rsidRPr="00EF477F" w14:paraId="67AD44F2" w14:textId="77777777" w:rsidTr="00BE061A">
              <w:trPr>
                <w:trHeight w:val="303"/>
                <w:jc w:val="center"/>
              </w:trPr>
              <w:tc>
                <w:tcPr>
                  <w:tcW w:w="5219" w:type="dxa"/>
                  <w:tcMar>
                    <w:left w:w="0" w:type="dxa"/>
                    <w:right w:w="0" w:type="dxa"/>
                  </w:tcMar>
                  <w:vAlign w:val="center"/>
                </w:tcPr>
                <w:p w14:paraId="60EC6360" w14:textId="77777777" w:rsidR="004F460F" w:rsidRPr="00EF477F" w:rsidRDefault="004F460F" w:rsidP="00BE061A">
                  <w:pPr>
                    <w:spacing w:after="0" w:line="240" w:lineRule="auto"/>
                    <w:jc w:val="center"/>
                    <w:rPr>
                      <w:b/>
                    </w:rPr>
                  </w:pPr>
                  <w:r w:rsidRPr="00EF477F">
                    <w:rPr>
                      <w:b/>
                      <w:bCs/>
                    </w:rPr>
                    <w:t xml:space="preserve">M1 = Mnożnik Kreacji Pieniądza </w:t>
                  </w:r>
                  <w:r w:rsidRPr="00EF477F">
                    <w:rPr>
                      <w:b/>
                      <w:bCs/>
                      <w:vertAlign w:val="subscript"/>
                    </w:rPr>
                    <w:t>*</w:t>
                  </w:r>
                  <w:r w:rsidRPr="00EF477F">
                    <w:rPr>
                      <w:b/>
                      <w:bCs/>
                    </w:rPr>
                    <w:t xml:space="preserve"> Baza Monetarna</w:t>
                  </w:r>
                </w:p>
              </w:tc>
            </w:tr>
          </w:tbl>
          <w:p w14:paraId="7D3AE767" w14:textId="77777777" w:rsidR="004F460F" w:rsidRPr="00EF477F" w:rsidRDefault="004F460F" w:rsidP="00BE061A">
            <w:pPr>
              <w:spacing w:after="0" w:line="240" w:lineRule="auto"/>
              <w:jc w:val="center"/>
              <w:rPr>
                <w:b/>
                <w:iCs/>
              </w:rPr>
            </w:pPr>
          </w:p>
        </w:tc>
      </w:tr>
    </w:tbl>
    <w:p w14:paraId="575B44E2" w14:textId="77777777" w:rsidR="004F460F" w:rsidRPr="00EF477F" w:rsidRDefault="004F460F" w:rsidP="004F460F">
      <w:pPr>
        <w:spacing w:after="0" w:line="240" w:lineRule="auto"/>
        <w:jc w:val="center"/>
        <w:rPr>
          <w:i/>
          <w:iCs/>
        </w:rPr>
      </w:pPr>
    </w:p>
    <w:p w14:paraId="636E86D7" w14:textId="77777777" w:rsidR="004F460F" w:rsidRPr="00EF477F" w:rsidRDefault="004F460F" w:rsidP="004F460F">
      <w:pPr>
        <w:spacing w:after="0" w:line="240" w:lineRule="auto"/>
        <w:rPr>
          <w:b/>
          <w:iCs/>
        </w:rPr>
      </w:pPr>
      <w:r w:rsidRPr="00EF477F">
        <w:rPr>
          <w:b/>
          <w:iCs/>
        </w:rPr>
        <w:t>gdzie:</w:t>
      </w:r>
    </w:p>
    <w:tbl>
      <w:tblPr>
        <w:tblW w:w="8925" w:type="dxa"/>
        <w:tblInd w:w="147" w:type="dxa"/>
        <w:tblLook w:val="04A0" w:firstRow="1" w:lastRow="0" w:firstColumn="1" w:lastColumn="0" w:noHBand="0" w:noVBand="1"/>
      </w:tblPr>
      <w:tblGrid>
        <w:gridCol w:w="2693"/>
        <w:gridCol w:w="187"/>
        <w:gridCol w:w="6045"/>
      </w:tblGrid>
      <w:tr w:rsidR="004F460F" w:rsidRPr="00EF477F" w14:paraId="1810B2AF" w14:textId="77777777" w:rsidTr="00BE061A">
        <w:tc>
          <w:tcPr>
            <w:tcW w:w="2693" w:type="dxa"/>
            <w:tcMar>
              <w:left w:w="0" w:type="dxa"/>
              <w:right w:w="0" w:type="dxa"/>
            </w:tcMar>
          </w:tcPr>
          <w:p w14:paraId="2237BFCC" w14:textId="77777777" w:rsidR="004F460F" w:rsidRPr="00EF477F" w:rsidRDefault="004F460F" w:rsidP="00BE061A">
            <w:pPr>
              <w:spacing w:after="0" w:line="240" w:lineRule="auto"/>
              <w:rPr>
                <w:b/>
                <w:iCs/>
              </w:rPr>
            </w:pPr>
            <w:r w:rsidRPr="00EF477F">
              <w:rPr>
                <w:b/>
                <w:iCs/>
              </w:rPr>
              <w:t>M1</w:t>
            </w:r>
          </w:p>
        </w:tc>
        <w:tc>
          <w:tcPr>
            <w:tcW w:w="187" w:type="dxa"/>
            <w:tcMar>
              <w:left w:w="57" w:type="dxa"/>
              <w:right w:w="57" w:type="dxa"/>
            </w:tcMar>
          </w:tcPr>
          <w:p w14:paraId="4FC5B8D8" w14:textId="77777777" w:rsidR="004F460F" w:rsidRPr="00EF477F" w:rsidRDefault="004F460F" w:rsidP="00BE061A">
            <w:pPr>
              <w:spacing w:after="0" w:line="240" w:lineRule="auto"/>
              <w:jc w:val="both"/>
              <w:rPr>
                <w:iCs/>
              </w:rPr>
            </w:pPr>
            <w:r w:rsidRPr="00EF477F">
              <w:rPr>
                <w:iCs/>
              </w:rPr>
              <w:t>-</w:t>
            </w:r>
          </w:p>
        </w:tc>
        <w:tc>
          <w:tcPr>
            <w:tcW w:w="6045" w:type="dxa"/>
            <w:tcMar>
              <w:left w:w="0" w:type="dxa"/>
              <w:right w:w="0" w:type="dxa"/>
            </w:tcMar>
          </w:tcPr>
          <w:p w14:paraId="6F511819" w14:textId="77777777" w:rsidR="004F460F" w:rsidRPr="00EF477F" w:rsidRDefault="004F460F" w:rsidP="00BE061A">
            <w:pPr>
              <w:spacing w:after="0" w:line="240" w:lineRule="auto"/>
              <w:jc w:val="both"/>
            </w:pPr>
            <w:r w:rsidRPr="00EF477F">
              <w:t>podaż pieniądza składającą się z gotówki w obiegu oraz możliwych płatności dokonywanych w ramach rachunków płatnych na żądanie (jest to jedna z miar pieniądza),</w:t>
            </w:r>
          </w:p>
          <w:p w14:paraId="15166AED" w14:textId="77777777" w:rsidR="004F460F" w:rsidRPr="00EF477F" w:rsidRDefault="004F460F" w:rsidP="00BE061A">
            <w:pPr>
              <w:spacing w:after="0" w:line="240" w:lineRule="auto"/>
              <w:jc w:val="both"/>
              <w:rPr>
                <w:iCs/>
              </w:rPr>
            </w:pPr>
          </w:p>
        </w:tc>
      </w:tr>
      <w:tr w:rsidR="004F460F" w:rsidRPr="00EF477F" w14:paraId="5D49AAB3" w14:textId="77777777" w:rsidTr="00BE061A">
        <w:tc>
          <w:tcPr>
            <w:tcW w:w="2693" w:type="dxa"/>
            <w:tcMar>
              <w:left w:w="0" w:type="dxa"/>
              <w:right w:w="0" w:type="dxa"/>
            </w:tcMar>
          </w:tcPr>
          <w:p w14:paraId="53A399F9" w14:textId="77777777" w:rsidR="004F460F" w:rsidRPr="00EF477F" w:rsidRDefault="004F460F" w:rsidP="00BE061A">
            <w:pPr>
              <w:spacing w:after="0" w:line="240" w:lineRule="auto"/>
              <w:rPr>
                <w:b/>
                <w:iCs/>
              </w:rPr>
            </w:pPr>
            <w:r w:rsidRPr="00EF477F">
              <w:rPr>
                <w:b/>
                <w:iCs/>
              </w:rPr>
              <w:t>Baza Monetarna</w:t>
            </w:r>
          </w:p>
        </w:tc>
        <w:tc>
          <w:tcPr>
            <w:tcW w:w="187" w:type="dxa"/>
            <w:tcMar>
              <w:left w:w="57" w:type="dxa"/>
              <w:right w:w="57" w:type="dxa"/>
            </w:tcMar>
          </w:tcPr>
          <w:p w14:paraId="4656BA5A" w14:textId="77777777" w:rsidR="004F460F" w:rsidRPr="00EF477F" w:rsidRDefault="004F460F" w:rsidP="00BE061A">
            <w:pPr>
              <w:spacing w:after="0" w:line="240" w:lineRule="auto"/>
              <w:jc w:val="both"/>
              <w:rPr>
                <w:iCs/>
              </w:rPr>
            </w:pPr>
            <w:r w:rsidRPr="00EF477F">
              <w:rPr>
                <w:iCs/>
              </w:rPr>
              <w:t>-</w:t>
            </w:r>
          </w:p>
        </w:tc>
        <w:tc>
          <w:tcPr>
            <w:tcW w:w="6045" w:type="dxa"/>
            <w:tcMar>
              <w:left w:w="0" w:type="dxa"/>
              <w:right w:w="0" w:type="dxa"/>
            </w:tcMar>
          </w:tcPr>
          <w:p w14:paraId="0837E0D2" w14:textId="77777777" w:rsidR="004F460F" w:rsidRPr="00EF477F" w:rsidRDefault="004F460F" w:rsidP="00BE061A">
            <w:pPr>
              <w:spacing w:after="0" w:line="240" w:lineRule="auto"/>
              <w:jc w:val="both"/>
            </w:pPr>
            <w:r w:rsidRPr="00EF477F">
              <w:t>zasób gotówki wyemitowanej przez bank centralny,</w:t>
            </w:r>
          </w:p>
          <w:p w14:paraId="62B88EC3" w14:textId="77777777" w:rsidR="004F460F" w:rsidRPr="00EF477F" w:rsidRDefault="004F460F" w:rsidP="00BE061A">
            <w:pPr>
              <w:spacing w:after="0" w:line="240" w:lineRule="auto"/>
              <w:jc w:val="both"/>
              <w:rPr>
                <w:iCs/>
              </w:rPr>
            </w:pPr>
          </w:p>
        </w:tc>
      </w:tr>
      <w:tr w:rsidR="004F460F" w:rsidRPr="00EF477F" w14:paraId="5C0BBDB7" w14:textId="77777777" w:rsidTr="00BE061A">
        <w:tc>
          <w:tcPr>
            <w:tcW w:w="2693" w:type="dxa"/>
            <w:tcMar>
              <w:left w:w="0" w:type="dxa"/>
              <w:right w:w="0" w:type="dxa"/>
            </w:tcMar>
          </w:tcPr>
          <w:p w14:paraId="6E268963" w14:textId="77777777" w:rsidR="004F460F" w:rsidRPr="00EF477F" w:rsidRDefault="004F460F" w:rsidP="00BE061A">
            <w:pPr>
              <w:spacing w:after="0" w:line="240" w:lineRule="auto"/>
              <w:rPr>
                <w:b/>
                <w:iCs/>
              </w:rPr>
            </w:pPr>
            <w:r w:rsidRPr="00EF477F">
              <w:rPr>
                <w:b/>
                <w:bCs/>
              </w:rPr>
              <w:t>Mnożnik Kreacji Pieniądza</w:t>
            </w:r>
          </w:p>
        </w:tc>
        <w:tc>
          <w:tcPr>
            <w:tcW w:w="187" w:type="dxa"/>
            <w:tcMar>
              <w:left w:w="57" w:type="dxa"/>
              <w:right w:w="57" w:type="dxa"/>
            </w:tcMar>
          </w:tcPr>
          <w:p w14:paraId="57719E8A" w14:textId="77777777" w:rsidR="004F460F" w:rsidRPr="00EF477F" w:rsidRDefault="004F460F" w:rsidP="00BE061A">
            <w:pPr>
              <w:spacing w:after="0" w:line="240" w:lineRule="auto"/>
              <w:jc w:val="both"/>
              <w:rPr>
                <w:iCs/>
              </w:rPr>
            </w:pPr>
            <w:r w:rsidRPr="00EF477F">
              <w:rPr>
                <w:iCs/>
              </w:rPr>
              <w:t>-</w:t>
            </w:r>
          </w:p>
        </w:tc>
        <w:tc>
          <w:tcPr>
            <w:tcW w:w="6045" w:type="dxa"/>
            <w:tcMar>
              <w:left w:w="0" w:type="dxa"/>
              <w:right w:w="0" w:type="dxa"/>
            </w:tcMar>
          </w:tcPr>
          <w:p w14:paraId="3CDBEC79" w14:textId="77777777" w:rsidR="004F460F" w:rsidRPr="00EF477F" w:rsidRDefault="004F460F" w:rsidP="00BE061A">
            <w:pPr>
              <w:spacing w:after="0" w:line="240" w:lineRule="auto"/>
              <w:jc w:val="both"/>
            </w:pPr>
            <w:r w:rsidRPr="00EF477F">
              <w:t>Współczynnik, którego wartość kształtowana jest przez stopę rezerw gotówkowych oraz stopę skłonności podmiotów rynkowych i gospodarstw do trzymania zasobów w formie gotówki do zdeponowanych w banku wkładów.</w:t>
            </w:r>
          </w:p>
        </w:tc>
      </w:tr>
    </w:tbl>
    <w:p w14:paraId="4979F490" w14:textId="77777777" w:rsidR="004F460F" w:rsidRPr="00EF477F" w:rsidRDefault="004F460F" w:rsidP="004F460F">
      <w:pPr>
        <w:spacing w:after="0" w:line="240" w:lineRule="auto"/>
        <w:jc w:val="both"/>
        <w:rPr>
          <w:i/>
          <w:iCs/>
        </w:rPr>
      </w:pPr>
    </w:p>
    <w:p w14:paraId="66A82568" w14:textId="77777777" w:rsidR="004F460F" w:rsidRPr="00EF477F" w:rsidRDefault="004F460F" w:rsidP="004F460F">
      <w:pPr>
        <w:spacing w:after="0" w:line="240" w:lineRule="auto"/>
        <w:jc w:val="both"/>
      </w:pPr>
      <w:r w:rsidRPr="00EF477F">
        <w:t xml:space="preserve">W formie wzoru zapis ten przyjmuje postać: </w:t>
      </w:r>
    </w:p>
    <w:p w14:paraId="5BAFF29A" w14:textId="77777777" w:rsidR="004F460F" w:rsidRPr="00EF477F" w:rsidRDefault="004F460F" w:rsidP="004F460F">
      <w:pPr>
        <w:spacing w:after="0" w:line="240" w:lineRule="auto"/>
        <w:jc w:val="both"/>
        <w:rPr>
          <w:b/>
        </w:rPr>
      </w:pPr>
    </w:p>
    <w:tbl>
      <w:tblPr>
        <w:tblW w:w="0" w:type="auto"/>
        <w:jc w:val="center"/>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shd w:val="clear" w:color="auto" w:fill="FEF9C2"/>
        <w:tblLook w:val="04A0" w:firstRow="1" w:lastRow="0" w:firstColumn="1" w:lastColumn="0" w:noHBand="0" w:noVBand="1"/>
      </w:tblPr>
      <w:tblGrid>
        <w:gridCol w:w="3313"/>
      </w:tblGrid>
      <w:tr w:rsidR="004F460F" w:rsidRPr="00EF477F" w14:paraId="40749211" w14:textId="77777777" w:rsidTr="00BE061A">
        <w:trPr>
          <w:trHeight w:val="301"/>
          <w:jc w:val="center"/>
        </w:trPr>
        <w:tc>
          <w:tcPr>
            <w:tcW w:w="3313" w:type="dxa"/>
            <w:shd w:val="clear" w:color="auto" w:fill="FEF9C2"/>
            <w:tcMar>
              <w:top w:w="113" w:type="dxa"/>
              <w:bottom w:w="113" w:type="dxa"/>
            </w:tcMar>
          </w:tcPr>
          <w:tbl>
            <w:tblPr>
              <w:tblW w:w="0" w:type="auto"/>
              <w:jc w:val="center"/>
              <w:tblLook w:val="04A0" w:firstRow="1" w:lastRow="0" w:firstColumn="1" w:lastColumn="0" w:noHBand="0" w:noVBand="1"/>
            </w:tblPr>
            <w:tblGrid>
              <w:gridCol w:w="2652"/>
            </w:tblGrid>
            <w:tr w:rsidR="004F460F" w:rsidRPr="00EF477F" w14:paraId="3F659279" w14:textId="77777777" w:rsidTr="00BE061A">
              <w:trPr>
                <w:trHeight w:val="303"/>
                <w:jc w:val="center"/>
              </w:trPr>
              <w:tc>
                <w:tcPr>
                  <w:tcW w:w="2652" w:type="dxa"/>
                  <w:tcMar>
                    <w:left w:w="0" w:type="dxa"/>
                    <w:right w:w="0" w:type="dxa"/>
                  </w:tcMar>
                  <w:vAlign w:val="center"/>
                </w:tcPr>
                <w:p w14:paraId="07FAE666" w14:textId="77777777" w:rsidR="004F460F" w:rsidRPr="00EF477F" w:rsidRDefault="004F460F" w:rsidP="00BE061A">
                  <w:pPr>
                    <w:spacing w:after="0" w:line="240" w:lineRule="auto"/>
                    <w:jc w:val="center"/>
                    <w:rPr>
                      <w:b/>
                    </w:rPr>
                  </w:pPr>
                  <w:r w:rsidRPr="00EF477F">
                    <w:rPr>
                      <w:b/>
                      <w:bCs/>
                    </w:rPr>
                    <w:t>M1 = (</w:t>
                  </w:r>
                  <w:proofErr w:type="spellStart"/>
                  <w:r w:rsidRPr="00EF477F">
                    <w:rPr>
                      <w:b/>
                      <w:bCs/>
                    </w:rPr>
                    <w:t>cp</w:t>
                  </w:r>
                  <w:proofErr w:type="spellEnd"/>
                  <w:r w:rsidRPr="00EF477F">
                    <w:rPr>
                      <w:b/>
                      <w:bCs/>
                    </w:rPr>
                    <w:t xml:space="preserve"> + 1) / (</w:t>
                  </w:r>
                  <w:proofErr w:type="spellStart"/>
                  <w:r w:rsidRPr="00EF477F">
                    <w:rPr>
                      <w:b/>
                      <w:bCs/>
                    </w:rPr>
                    <w:t>cp</w:t>
                  </w:r>
                  <w:proofErr w:type="spellEnd"/>
                  <w:r w:rsidRPr="00EF477F">
                    <w:rPr>
                      <w:b/>
                      <w:bCs/>
                    </w:rPr>
                    <w:t xml:space="preserve"> + </w:t>
                  </w:r>
                  <w:proofErr w:type="spellStart"/>
                  <w:r w:rsidRPr="00EF477F">
                    <w:rPr>
                      <w:b/>
                      <w:bCs/>
                    </w:rPr>
                    <w:t>cb</w:t>
                  </w:r>
                  <w:proofErr w:type="spellEnd"/>
                  <w:r w:rsidRPr="00EF477F">
                    <w:rPr>
                      <w:b/>
                      <w:bCs/>
                    </w:rPr>
                    <w:t>)</w:t>
                  </w:r>
                </w:p>
              </w:tc>
            </w:tr>
          </w:tbl>
          <w:p w14:paraId="36B1075F" w14:textId="77777777" w:rsidR="004F460F" w:rsidRPr="00EF477F" w:rsidRDefault="004F460F" w:rsidP="00BE061A">
            <w:pPr>
              <w:spacing w:after="0" w:line="240" w:lineRule="auto"/>
              <w:jc w:val="center"/>
              <w:rPr>
                <w:b/>
                <w:iCs/>
              </w:rPr>
            </w:pPr>
          </w:p>
        </w:tc>
      </w:tr>
    </w:tbl>
    <w:p w14:paraId="531465C0" w14:textId="77777777" w:rsidR="004F460F" w:rsidRPr="00EF477F" w:rsidRDefault="004F460F" w:rsidP="004F460F">
      <w:pPr>
        <w:spacing w:after="0" w:line="240" w:lineRule="auto"/>
        <w:jc w:val="both"/>
      </w:pPr>
    </w:p>
    <w:tbl>
      <w:tblPr>
        <w:tblW w:w="9072" w:type="dxa"/>
        <w:tblLook w:val="04A0" w:firstRow="1" w:lastRow="0" w:firstColumn="1" w:lastColumn="0" w:noHBand="0" w:noVBand="1"/>
      </w:tblPr>
      <w:tblGrid>
        <w:gridCol w:w="2787"/>
        <w:gridCol w:w="194"/>
        <w:gridCol w:w="6091"/>
      </w:tblGrid>
      <w:tr w:rsidR="004F460F" w:rsidRPr="00EF477F" w14:paraId="03821C6A" w14:textId="77777777" w:rsidTr="00BE061A">
        <w:tc>
          <w:tcPr>
            <w:tcW w:w="2787" w:type="dxa"/>
            <w:tcMar>
              <w:left w:w="0" w:type="dxa"/>
              <w:right w:w="0" w:type="dxa"/>
            </w:tcMar>
          </w:tcPr>
          <w:p w14:paraId="50904CD8" w14:textId="77777777" w:rsidR="004F460F" w:rsidRPr="00EF477F" w:rsidRDefault="004F460F" w:rsidP="00BE061A">
            <w:pPr>
              <w:spacing w:after="0" w:line="240" w:lineRule="auto"/>
              <w:jc w:val="right"/>
              <w:rPr>
                <w:b/>
                <w:iCs/>
              </w:rPr>
            </w:pPr>
            <w:r w:rsidRPr="00EF477F">
              <w:rPr>
                <w:iCs/>
              </w:rPr>
              <w:t>gdzie:</w:t>
            </w:r>
            <w:r w:rsidRPr="00EF477F">
              <w:rPr>
                <w:b/>
                <w:iCs/>
              </w:rPr>
              <w:t xml:space="preserve"> </w:t>
            </w:r>
            <w:proofErr w:type="spellStart"/>
            <w:r w:rsidRPr="00EF477F">
              <w:rPr>
                <w:b/>
                <w:iCs/>
              </w:rPr>
              <w:t>cp</w:t>
            </w:r>
            <w:proofErr w:type="spellEnd"/>
          </w:p>
        </w:tc>
        <w:tc>
          <w:tcPr>
            <w:tcW w:w="194" w:type="dxa"/>
            <w:tcMar>
              <w:left w:w="57" w:type="dxa"/>
              <w:right w:w="57" w:type="dxa"/>
            </w:tcMar>
          </w:tcPr>
          <w:p w14:paraId="4AE0C8FE" w14:textId="77777777" w:rsidR="004F460F" w:rsidRPr="00EF477F" w:rsidRDefault="004F460F" w:rsidP="00BE061A">
            <w:pPr>
              <w:spacing w:after="0" w:line="240" w:lineRule="auto"/>
              <w:jc w:val="both"/>
              <w:rPr>
                <w:iCs/>
              </w:rPr>
            </w:pPr>
            <w:r w:rsidRPr="00EF477F">
              <w:rPr>
                <w:iCs/>
              </w:rPr>
              <w:t>-</w:t>
            </w:r>
          </w:p>
        </w:tc>
        <w:tc>
          <w:tcPr>
            <w:tcW w:w="6091" w:type="dxa"/>
            <w:tcMar>
              <w:left w:w="0" w:type="dxa"/>
              <w:right w:w="0" w:type="dxa"/>
            </w:tcMar>
          </w:tcPr>
          <w:p w14:paraId="2C8B9FE7" w14:textId="77777777" w:rsidR="004F460F" w:rsidRPr="00EF477F" w:rsidRDefault="004F460F" w:rsidP="00BE061A">
            <w:pPr>
              <w:spacing w:after="0" w:line="240" w:lineRule="auto"/>
              <w:jc w:val="both"/>
              <w:rPr>
                <w:iCs/>
              </w:rPr>
            </w:pPr>
            <w:r w:rsidRPr="00EF477F">
              <w:t>stopa rezerw,</w:t>
            </w:r>
          </w:p>
        </w:tc>
      </w:tr>
      <w:tr w:rsidR="004F460F" w:rsidRPr="00EF477F" w14:paraId="50159CA3" w14:textId="77777777" w:rsidTr="00BE061A">
        <w:tc>
          <w:tcPr>
            <w:tcW w:w="2787" w:type="dxa"/>
            <w:tcMar>
              <w:left w:w="0" w:type="dxa"/>
              <w:right w:w="0" w:type="dxa"/>
            </w:tcMar>
          </w:tcPr>
          <w:p w14:paraId="3188CA87" w14:textId="77777777" w:rsidR="004F460F" w:rsidRPr="00EF477F" w:rsidRDefault="004F460F" w:rsidP="00BE061A">
            <w:pPr>
              <w:spacing w:after="0" w:line="240" w:lineRule="auto"/>
              <w:jc w:val="right"/>
              <w:rPr>
                <w:b/>
                <w:iCs/>
              </w:rPr>
            </w:pPr>
            <w:proofErr w:type="spellStart"/>
            <w:r w:rsidRPr="00EF477F">
              <w:rPr>
                <w:b/>
                <w:iCs/>
                <w:color w:val="000000"/>
              </w:rPr>
              <w:t>cb</w:t>
            </w:r>
            <w:proofErr w:type="spellEnd"/>
          </w:p>
        </w:tc>
        <w:tc>
          <w:tcPr>
            <w:tcW w:w="194" w:type="dxa"/>
            <w:tcMar>
              <w:left w:w="57" w:type="dxa"/>
              <w:right w:w="57" w:type="dxa"/>
            </w:tcMar>
          </w:tcPr>
          <w:p w14:paraId="67CE6379" w14:textId="77777777" w:rsidR="004F460F" w:rsidRPr="00EF477F" w:rsidRDefault="004F460F" w:rsidP="00BE061A">
            <w:pPr>
              <w:spacing w:after="0" w:line="240" w:lineRule="auto"/>
              <w:jc w:val="both"/>
              <w:rPr>
                <w:iCs/>
              </w:rPr>
            </w:pPr>
            <w:r w:rsidRPr="00EF477F">
              <w:rPr>
                <w:iCs/>
              </w:rPr>
              <w:t>-</w:t>
            </w:r>
          </w:p>
        </w:tc>
        <w:tc>
          <w:tcPr>
            <w:tcW w:w="6091" w:type="dxa"/>
            <w:tcMar>
              <w:left w:w="0" w:type="dxa"/>
              <w:right w:w="0" w:type="dxa"/>
            </w:tcMar>
          </w:tcPr>
          <w:p w14:paraId="73CB0F44" w14:textId="77777777" w:rsidR="004F460F" w:rsidRPr="00EF477F" w:rsidRDefault="004F460F" w:rsidP="00BE061A">
            <w:pPr>
              <w:spacing w:after="0" w:line="240" w:lineRule="auto"/>
              <w:jc w:val="both"/>
              <w:rPr>
                <w:iCs/>
              </w:rPr>
            </w:pPr>
            <w:r w:rsidRPr="00EF477F">
              <w:t>stopa skłonności podmiotów rynkowych i gospodarstw do trzymania zasobów w formie gotówki do zdeponowanych w banku wkładów.</w:t>
            </w:r>
          </w:p>
        </w:tc>
      </w:tr>
    </w:tbl>
    <w:p w14:paraId="6826F9A5" w14:textId="77777777" w:rsidR="004F460F" w:rsidRPr="00EF477F" w:rsidRDefault="004F460F" w:rsidP="004F460F">
      <w:pPr>
        <w:spacing w:after="0" w:line="240" w:lineRule="auto"/>
        <w:jc w:val="both"/>
        <w:rPr>
          <w:rFonts w:cs="Tahoma"/>
          <w:i/>
          <w:iCs/>
        </w:rPr>
      </w:pPr>
    </w:p>
    <w:p w14:paraId="3A442661" w14:textId="77777777" w:rsidR="004F460F" w:rsidRPr="00EF477F" w:rsidRDefault="004F460F" w:rsidP="004F460F">
      <w:pPr>
        <w:pStyle w:val="Tekstpodstawowywcity"/>
        <w:spacing w:after="0" w:line="240" w:lineRule="auto"/>
        <w:ind w:left="0"/>
        <w:jc w:val="both"/>
        <w:rPr>
          <w:rFonts w:asciiTheme="minorHAnsi" w:hAnsiTheme="minorHAnsi"/>
        </w:rPr>
      </w:pPr>
      <w:r w:rsidRPr="00EF477F">
        <w:rPr>
          <w:rFonts w:asciiTheme="minorHAnsi" w:hAnsiTheme="minorHAnsi"/>
        </w:rPr>
        <w:t xml:space="preserve">Analiza rozmiarów zasobów pieniądza w gospodarce opiera się na </w:t>
      </w:r>
      <w:r w:rsidRPr="00EF477F">
        <w:rPr>
          <w:rFonts w:asciiTheme="minorHAnsi" w:hAnsiTheme="minorHAnsi"/>
          <w:b/>
        </w:rPr>
        <w:t>miarach pieniądza</w:t>
      </w:r>
      <w:r w:rsidRPr="00EF477F">
        <w:rPr>
          <w:rFonts w:asciiTheme="minorHAnsi" w:hAnsiTheme="minorHAnsi"/>
        </w:rPr>
        <w:t xml:space="preserve">. </w:t>
      </w:r>
    </w:p>
    <w:p w14:paraId="63811F3E" w14:textId="77777777" w:rsidR="004F460F" w:rsidRPr="00EF477F" w:rsidRDefault="004F460F" w:rsidP="004F460F">
      <w:pPr>
        <w:pStyle w:val="Tekstpodstawowywcity"/>
        <w:spacing w:after="0" w:line="240" w:lineRule="auto"/>
        <w:ind w:left="0"/>
        <w:jc w:val="both"/>
        <w:rPr>
          <w:rFonts w:asciiTheme="minorHAnsi" w:hAnsiTheme="minorHAnsi"/>
        </w:rPr>
      </w:pPr>
    </w:p>
    <w:p w14:paraId="6B987CB7" w14:textId="77777777" w:rsidR="004F460F" w:rsidRPr="00EF477F" w:rsidRDefault="004F460F" w:rsidP="004F460F">
      <w:pPr>
        <w:pStyle w:val="Tekstpodstawowywcity"/>
        <w:spacing w:after="0" w:line="240" w:lineRule="auto"/>
        <w:ind w:left="0"/>
        <w:jc w:val="both"/>
        <w:rPr>
          <w:rFonts w:asciiTheme="minorHAnsi" w:hAnsiTheme="minorHAnsi"/>
        </w:rPr>
      </w:pPr>
      <w:r w:rsidRPr="00EF477F">
        <w:rPr>
          <w:rFonts w:asciiTheme="minorHAnsi" w:hAnsiTheme="minorHAnsi"/>
          <w:b/>
        </w:rPr>
        <w:t>M0</w:t>
      </w:r>
      <w:r w:rsidRPr="00EF477F">
        <w:rPr>
          <w:rFonts w:asciiTheme="minorHAnsi" w:hAnsiTheme="minorHAnsi"/>
        </w:rPr>
        <w:t xml:space="preserve"> oznacza szeroką bazę monetarną, która obejmuje gotówkę w obiegu poza bankowym, gotówkę w posiadaniu banków oraz rachunki banków komercyjnych w banku centralnym. M0 jest </w:t>
      </w:r>
      <w:r>
        <w:rPr>
          <w:rFonts w:asciiTheme="minorHAnsi" w:hAnsiTheme="minorHAnsi"/>
          <w:u w:val="single"/>
        </w:rPr>
        <w:t>najwęższą</w:t>
      </w:r>
      <w:r w:rsidRPr="00EF477F">
        <w:rPr>
          <w:rFonts w:asciiTheme="minorHAnsi" w:hAnsiTheme="minorHAnsi"/>
          <w:u w:val="single"/>
        </w:rPr>
        <w:t xml:space="preserve"> miarą zasobu pieniądza</w:t>
      </w:r>
      <w:r w:rsidRPr="00EF477F">
        <w:rPr>
          <w:rFonts w:asciiTheme="minorHAnsi" w:hAnsiTheme="minorHAnsi"/>
        </w:rPr>
        <w:t xml:space="preserve">. </w:t>
      </w:r>
    </w:p>
    <w:p w14:paraId="53F56799" w14:textId="77777777" w:rsidR="004F460F" w:rsidRPr="00EF477F" w:rsidRDefault="004F460F" w:rsidP="004F460F">
      <w:pPr>
        <w:pStyle w:val="Tekstpodstawowywcity"/>
        <w:spacing w:after="0" w:line="240" w:lineRule="auto"/>
        <w:ind w:left="0"/>
        <w:jc w:val="both"/>
        <w:rPr>
          <w:rFonts w:asciiTheme="minorHAnsi" w:hAnsiTheme="minorHAnsi"/>
        </w:rPr>
      </w:pPr>
    </w:p>
    <w:p w14:paraId="089440D0" w14:textId="77777777" w:rsidR="004F460F" w:rsidRPr="00EF477F" w:rsidRDefault="004F460F" w:rsidP="004F460F">
      <w:pPr>
        <w:pStyle w:val="Tekstpodstawowywcity"/>
        <w:spacing w:after="0" w:line="240" w:lineRule="auto"/>
        <w:ind w:left="0"/>
        <w:jc w:val="both"/>
        <w:rPr>
          <w:rFonts w:asciiTheme="minorHAnsi" w:hAnsiTheme="minorHAnsi"/>
          <w:u w:val="single"/>
        </w:rPr>
      </w:pPr>
      <w:r w:rsidRPr="00EF477F">
        <w:rPr>
          <w:rFonts w:asciiTheme="minorHAnsi" w:hAnsiTheme="minorHAnsi"/>
        </w:rPr>
        <w:t xml:space="preserve">Punktem wyjścia do konstruowania szerokich agregatów pieniężnych jest ilość gotówki w obiegu. Jeżeli odda się do niej całość wkładów na żądanie, to otrzyma się agregat </w:t>
      </w:r>
      <w:r w:rsidRPr="00EF477F">
        <w:rPr>
          <w:rFonts w:asciiTheme="minorHAnsi" w:hAnsiTheme="minorHAnsi"/>
          <w:b/>
        </w:rPr>
        <w:t>M1</w:t>
      </w:r>
      <w:r w:rsidRPr="00EF477F">
        <w:rPr>
          <w:rFonts w:asciiTheme="minorHAnsi" w:hAnsiTheme="minorHAnsi"/>
        </w:rPr>
        <w:t xml:space="preserve">, uznawany za </w:t>
      </w:r>
      <w:r w:rsidRPr="00EF477F">
        <w:rPr>
          <w:rFonts w:asciiTheme="minorHAnsi" w:hAnsiTheme="minorHAnsi"/>
          <w:u w:val="single"/>
        </w:rPr>
        <w:t>podstawową miarę podaży pieniądza w wąskim ujęciu</w:t>
      </w:r>
      <w:r w:rsidRPr="00EF477F">
        <w:rPr>
          <w:rFonts w:asciiTheme="minorHAnsi" w:hAnsiTheme="minorHAnsi"/>
        </w:rPr>
        <w:t xml:space="preserve">. </w:t>
      </w:r>
    </w:p>
    <w:p w14:paraId="3A871214" w14:textId="77777777" w:rsidR="004F460F" w:rsidRPr="00EF477F" w:rsidRDefault="004F460F" w:rsidP="004F460F">
      <w:pPr>
        <w:pStyle w:val="Tekstpodstawowywcity"/>
        <w:spacing w:after="0" w:line="240" w:lineRule="auto"/>
        <w:ind w:left="0"/>
        <w:jc w:val="both"/>
        <w:rPr>
          <w:rFonts w:asciiTheme="minorHAnsi" w:hAnsiTheme="minorHAnsi"/>
          <w:u w:val="single"/>
        </w:rPr>
      </w:pPr>
    </w:p>
    <w:p w14:paraId="6ACD4AAD" w14:textId="77777777" w:rsidR="004F460F" w:rsidRPr="00EF477F" w:rsidRDefault="004F460F" w:rsidP="004F460F">
      <w:pPr>
        <w:pStyle w:val="Tekstpodstawowywcity"/>
        <w:spacing w:after="0" w:line="240" w:lineRule="auto"/>
        <w:ind w:left="0"/>
        <w:jc w:val="both"/>
        <w:rPr>
          <w:rFonts w:asciiTheme="minorHAnsi" w:hAnsiTheme="minorHAnsi"/>
        </w:rPr>
      </w:pPr>
      <w:r w:rsidRPr="00EF477F">
        <w:rPr>
          <w:rFonts w:asciiTheme="minorHAnsi" w:hAnsiTheme="minorHAnsi"/>
          <w:b/>
          <w:bCs/>
        </w:rPr>
        <w:lastRenderedPageBreak/>
        <w:t>M1</w:t>
      </w:r>
      <w:r w:rsidRPr="00EF477F">
        <w:rPr>
          <w:rFonts w:asciiTheme="minorHAnsi" w:hAnsiTheme="minorHAnsi"/>
        </w:rPr>
        <w:t xml:space="preserve">, powiększone o wkłady terminowe i certyfikaty depozytowe sektora poza bankowego, daje agregat </w:t>
      </w:r>
      <w:r w:rsidRPr="00EF477F">
        <w:rPr>
          <w:rFonts w:asciiTheme="minorHAnsi" w:hAnsiTheme="minorHAnsi"/>
          <w:b/>
        </w:rPr>
        <w:t>M3</w:t>
      </w:r>
      <w:r w:rsidRPr="00EF477F">
        <w:rPr>
          <w:rFonts w:asciiTheme="minorHAnsi" w:hAnsiTheme="minorHAnsi"/>
        </w:rPr>
        <w:t xml:space="preserve">, który uważa się za </w:t>
      </w:r>
      <w:r w:rsidRPr="00EF477F">
        <w:rPr>
          <w:rFonts w:asciiTheme="minorHAnsi" w:hAnsiTheme="minorHAnsi"/>
          <w:u w:val="single"/>
        </w:rPr>
        <w:t>najlepszą miarę podaży pieniądza krajowego w szerokim ujęciu</w:t>
      </w:r>
      <w:r w:rsidRPr="00EF477F">
        <w:rPr>
          <w:rFonts w:asciiTheme="minorHAnsi" w:hAnsiTheme="minorHAnsi"/>
        </w:rPr>
        <w:t xml:space="preserve">. </w:t>
      </w:r>
    </w:p>
    <w:p w14:paraId="60B6BEA4" w14:textId="77777777" w:rsidR="004F460F" w:rsidRPr="00EF477F" w:rsidRDefault="004F460F" w:rsidP="004F460F">
      <w:pPr>
        <w:pStyle w:val="Tekstpodstawowywcity"/>
        <w:spacing w:after="0" w:line="240" w:lineRule="auto"/>
        <w:ind w:left="0"/>
        <w:jc w:val="both"/>
        <w:rPr>
          <w:rFonts w:asciiTheme="minorHAnsi" w:hAnsiTheme="minorHAnsi"/>
        </w:rPr>
      </w:pPr>
    </w:p>
    <w:p w14:paraId="5DBC73B7" w14:textId="77777777" w:rsidR="004F460F" w:rsidRPr="00EF477F" w:rsidRDefault="004F460F" w:rsidP="004F460F">
      <w:pPr>
        <w:pStyle w:val="Tekstpodstawowywcity"/>
        <w:spacing w:after="0" w:line="240" w:lineRule="auto"/>
        <w:ind w:left="0"/>
        <w:jc w:val="both"/>
        <w:rPr>
          <w:rFonts w:asciiTheme="minorHAnsi" w:hAnsiTheme="minorHAnsi"/>
        </w:rPr>
      </w:pPr>
      <w:r w:rsidRPr="00EF477F">
        <w:rPr>
          <w:rFonts w:asciiTheme="minorHAnsi" w:hAnsiTheme="minorHAnsi"/>
        </w:rPr>
        <w:t xml:space="preserve">Ponieważ płynność różnych rodzajów aktywów finansowych jest ogromnie zróżnicowana, bardzo trudno jest precyzyjnie wykreślić linię demarkacyjną oddzielającą aktywa uznawane za pieniądz od tych, których nie włącza się do miar podaży pieniądza. Tradycyjnie stosowano podział różnych miar podaży pieniądza zgodnie z definicją agregatów M0, M1, M3. Wszystkie one obejmowały wyłącznie wartość gotówki i wkładów w walucie krajowej, pomijały zaś zasady pieniądza w walutach obcych. Podejście takie stawało się coraz mniej adekwatne w związku z coraz szerszym wykorzystywaniem depozytów towarzystw budowlanych jako środka płatniczego. </w:t>
      </w:r>
    </w:p>
    <w:p w14:paraId="21B02107" w14:textId="77777777" w:rsidR="004F460F" w:rsidRPr="00EF477F" w:rsidRDefault="004F460F" w:rsidP="004F460F">
      <w:pPr>
        <w:pStyle w:val="Tekstpodstawowywcity"/>
        <w:spacing w:after="0" w:line="240" w:lineRule="auto"/>
        <w:ind w:left="0"/>
        <w:jc w:val="both"/>
        <w:rPr>
          <w:rFonts w:asciiTheme="minorHAnsi" w:hAnsiTheme="minorHAnsi"/>
        </w:rPr>
      </w:pPr>
    </w:p>
    <w:p w14:paraId="7CEFD272" w14:textId="77777777" w:rsidR="004F460F" w:rsidRPr="00EF477F" w:rsidRDefault="004F460F" w:rsidP="004F460F">
      <w:pPr>
        <w:pStyle w:val="Tekstpodstawowywcity"/>
        <w:spacing w:after="0" w:line="240" w:lineRule="auto"/>
        <w:ind w:left="0"/>
        <w:jc w:val="both"/>
        <w:rPr>
          <w:rFonts w:asciiTheme="minorHAnsi" w:hAnsiTheme="minorHAnsi"/>
        </w:rPr>
      </w:pPr>
      <w:r w:rsidRPr="00EF477F">
        <w:rPr>
          <w:rFonts w:asciiTheme="minorHAnsi" w:hAnsiTheme="minorHAnsi"/>
        </w:rPr>
        <w:t xml:space="preserve">Agregat </w:t>
      </w:r>
      <w:r w:rsidRPr="00EF477F">
        <w:rPr>
          <w:rFonts w:asciiTheme="minorHAnsi" w:hAnsiTheme="minorHAnsi"/>
          <w:b/>
        </w:rPr>
        <w:t>M2</w:t>
      </w:r>
      <w:r w:rsidRPr="00EF477F">
        <w:rPr>
          <w:rFonts w:asciiTheme="minorHAnsi" w:hAnsiTheme="minorHAnsi"/>
        </w:rPr>
        <w:t xml:space="preserve"> obejmuje gotówkę w obiegu plus wkłady detaliczne </w:t>
      </w:r>
      <w:proofErr w:type="spellStart"/>
      <w:r w:rsidRPr="00EF477F">
        <w:rPr>
          <w:rFonts w:asciiTheme="minorHAnsi" w:hAnsiTheme="minorHAnsi"/>
        </w:rPr>
        <w:t>a`vista</w:t>
      </w:r>
      <w:proofErr w:type="spellEnd"/>
      <w:r w:rsidRPr="00EF477F">
        <w:rPr>
          <w:rFonts w:asciiTheme="minorHAnsi" w:hAnsiTheme="minorHAnsi"/>
        </w:rPr>
        <w:t xml:space="preserve"> w bankach plus wkłady detaliczne i udziały w towarzystwach budowlanych. </w:t>
      </w:r>
    </w:p>
    <w:p w14:paraId="17695581" w14:textId="77777777" w:rsidR="004F460F" w:rsidRPr="00EF477F" w:rsidRDefault="004F460F" w:rsidP="004F460F">
      <w:pPr>
        <w:pStyle w:val="Tekstpodstawowywcity"/>
        <w:spacing w:after="0" w:line="240" w:lineRule="auto"/>
        <w:ind w:left="0"/>
        <w:jc w:val="both"/>
        <w:rPr>
          <w:rFonts w:asciiTheme="minorHAnsi" w:hAnsiTheme="minorHAnsi"/>
        </w:rPr>
      </w:pPr>
    </w:p>
    <w:p w14:paraId="3F01F388" w14:textId="77777777" w:rsidR="004F460F" w:rsidRPr="00EF477F" w:rsidRDefault="004F460F" w:rsidP="004F460F">
      <w:pPr>
        <w:pStyle w:val="Tekstpodstawowywcity"/>
        <w:spacing w:after="0" w:line="240" w:lineRule="auto"/>
        <w:ind w:left="0"/>
        <w:jc w:val="both"/>
        <w:rPr>
          <w:rFonts w:asciiTheme="minorHAnsi" w:hAnsiTheme="minorHAnsi"/>
        </w:rPr>
      </w:pPr>
      <w:r w:rsidRPr="00EF477F">
        <w:rPr>
          <w:rFonts w:asciiTheme="minorHAnsi" w:hAnsiTheme="minorHAnsi"/>
        </w:rPr>
        <w:t xml:space="preserve">Agregat </w:t>
      </w:r>
      <w:r w:rsidRPr="00EF477F">
        <w:rPr>
          <w:rFonts w:asciiTheme="minorHAnsi" w:hAnsiTheme="minorHAnsi"/>
          <w:b/>
        </w:rPr>
        <w:t>M4</w:t>
      </w:r>
      <w:r w:rsidRPr="00EF477F">
        <w:rPr>
          <w:rFonts w:asciiTheme="minorHAnsi" w:hAnsiTheme="minorHAnsi"/>
        </w:rPr>
        <w:t xml:space="preserve"> natomiast to M3 powiększone o wkłady i udziały sektora poza bankowego (prywatnego).</w:t>
      </w:r>
    </w:p>
    <w:p w14:paraId="48E86EB0" w14:textId="77777777" w:rsidR="004F460F" w:rsidRPr="002E1B25" w:rsidRDefault="004F460F" w:rsidP="004F460F">
      <w:pPr>
        <w:pStyle w:val="Nagwek2"/>
        <w:numPr>
          <w:ilvl w:val="1"/>
          <w:numId w:val="14"/>
        </w:numPr>
        <w:rPr>
          <w:rFonts w:asciiTheme="minorHAnsi" w:hAnsiTheme="minorHAnsi"/>
          <w:sz w:val="24"/>
          <w:szCs w:val="24"/>
        </w:rPr>
      </w:pPr>
      <w:r w:rsidRPr="002E1B25">
        <w:rPr>
          <w:rFonts w:asciiTheme="minorHAnsi" w:hAnsiTheme="minorHAnsi"/>
          <w:sz w:val="24"/>
          <w:szCs w:val="24"/>
        </w:rPr>
        <w:t>Funkcje Banku Centralnego</w:t>
      </w:r>
    </w:p>
    <w:p w14:paraId="17EB3E51" w14:textId="77777777" w:rsidR="004F460F" w:rsidRPr="00EF477F" w:rsidRDefault="004F460F" w:rsidP="004F460F">
      <w:pPr>
        <w:pStyle w:val="Tekstpodstawowy"/>
        <w:rPr>
          <w:rFonts w:asciiTheme="minorHAnsi" w:hAnsiTheme="minorHAnsi"/>
          <w:sz w:val="22"/>
          <w:szCs w:val="22"/>
        </w:rPr>
      </w:pPr>
    </w:p>
    <w:p w14:paraId="36C25DE0" w14:textId="77777777" w:rsidR="004F460F" w:rsidRPr="00EF477F" w:rsidRDefault="004F460F" w:rsidP="004F460F">
      <w:pPr>
        <w:spacing w:after="0" w:line="240" w:lineRule="auto"/>
        <w:jc w:val="both"/>
        <w:rPr>
          <w:b/>
        </w:rPr>
      </w:pPr>
      <w:r w:rsidRPr="00EF477F">
        <w:t xml:space="preserve">Współcześnie w każdym kraju, niezależnie od jego wielkości, istnieje bank centralny. </w:t>
      </w:r>
      <w:r w:rsidRPr="00EF477F">
        <w:rPr>
          <w:b/>
        </w:rPr>
        <w:t xml:space="preserve">Bank Centralny spełnia dwie funkcje: </w:t>
      </w:r>
    </w:p>
    <w:p w14:paraId="599839E8" w14:textId="77777777" w:rsidR="004F460F" w:rsidRPr="00EF477F" w:rsidRDefault="004F460F" w:rsidP="004F460F">
      <w:pPr>
        <w:numPr>
          <w:ilvl w:val="0"/>
          <w:numId w:val="2"/>
        </w:numPr>
        <w:spacing w:after="0" w:line="240" w:lineRule="auto"/>
        <w:jc w:val="both"/>
      </w:pPr>
      <w:r w:rsidRPr="00EF477F">
        <w:t xml:space="preserve">Jest bankiem banków, tj. działa jako bankier dla banków komercyjnych, zapewniając sprawne funkcjonowanie całego systemu bankowego. </w:t>
      </w:r>
    </w:p>
    <w:p w14:paraId="3FF269D3" w14:textId="77777777" w:rsidR="004F460F" w:rsidRPr="00EF477F" w:rsidRDefault="004F460F" w:rsidP="004F460F">
      <w:pPr>
        <w:numPr>
          <w:ilvl w:val="0"/>
          <w:numId w:val="2"/>
        </w:numPr>
        <w:spacing w:after="0" w:line="240" w:lineRule="auto"/>
        <w:jc w:val="both"/>
      </w:pPr>
      <w:r w:rsidRPr="00EF477F">
        <w:t xml:space="preserve">Jednocześnie jest bankiem państwa, sprawując kontrolę nad podażą pieniądza i finansując deficyt budżetu państwa. </w:t>
      </w:r>
    </w:p>
    <w:p w14:paraId="51D296BF" w14:textId="77777777" w:rsidR="004F460F" w:rsidRPr="00EF477F" w:rsidRDefault="004F460F" w:rsidP="004F460F">
      <w:pPr>
        <w:spacing w:after="0" w:line="240" w:lineRule="auto"/>
        <w:jc w:val="both"/>
      </w:pPr>
    </w:p>
    <w:p w14:paraId="16EE0816" w14:textId="77777777" w:rsidR="004F460F" w:rsidRPr="00EF477F" w:rsidRDefault="004F460F" w:rsidP="004F460F">
      <w:pPr>
        <w:spacing w:after="0" w:line="240" w:lineRule="auto"/>
        <w:jc w:val="both"/>
      </w:pPr>
      <w:r w:rsidRPr="00EF477F">
        <w:t xml:space="preserve">Początkowo banki centralne były instytucjami prywatnymi nastawionymi na zysk. W miarę wzrostu ich znaczenia jako instytucji finansujących działalność państwa oraz coraz większego nacisku kładzionego przez rządy w poszczególnych krajach na kontrolowanie ilości pieniądza w obiegu, ich działalność była coraz w większym stopniu poddawana kontroli państwowej. </w:t>
      </w:r>
    </w:p>
    <w:p w14:paraId="44B900A5" w14:textId="77777777" w:rsidR="004F460F" w:rsidRPr="00EF477F" w:rsidRDefault="004F460F" w:rsidP="004F460F">
      <w:pPr>
        <w:spacing w:after="0" w:line="240" w:lineRule="auto"/>
        <w:jc w:val="both"/>
      </w:pPr>
    </w:p>
    <w:p w14:paraId="085A8CD1" w14:textId="77777777" w:rsidR="004F460F" w:rsidRPr="00EF477F" w:rsidRDefault="004F460F" w:rsidP="004F460F">
      <w:pPr>
        <w:spacing w:after="0" w:line="240" w:lineRule="auto"/>
        <w:jc w:val="both"/>
      </w:pPr>
      <w:r w:rsidRPr="00EF477F">
        <w:rPr>
          <w:b/>
        </w:rPr>
        <w:t>Obszary działania Banku Centralnego</w:t>
      </w:r>
      <w:r w:rsidRPr="00EF477F">
        <w:t xml:space="preserve"> są inne niż banków komercyjnych i innych instytucji - jest to instytucja nadrzędna, sprawująca kontrolę, nadzór, organizująca i zarządzająca wszystkimi instytucjami systemu finansowego. </w:t>
      </w:r>
    </w:p>
    <w:p w14:paraId="14D8DD5C" w14:textId="77777777" w:rsidR="004F460F" w:rsidRPr="00EF477F" w:rsidRDefault="004F460F" w:rsidP="004F460F">
      <w:pPr>
        <w:spacing w:after="0" w:line="240" w:lineRule="auto"/>
        <w:jc w:val="both"/>
      </w:pPr>
    </w:p>
    <w:p w14:paraId="5EB0C512" w14:textId="77777777" w:rsidR="004F460F" w:rsidRPr="00EF477F" w:rsidRDefault="004F460F" w:rsidP="004F460F">
      <w:pPr>
        <w:spacing w:after="0" w:line="240" w:lineRule="auto"/>
        <w:jc w:val="both"/>
      </w:pPr>
      <w:r w:rsidRPr="00EF477F">
        <w:t xml:space="preserve">W różnych krajach Bank Centralny występuje pod różną nazwą, np. Narodowy Bank Polski, Bank Anglii, Rezerwa Federalna (USA). </w:t>
      </w:r>
    </w:p>
    <w:p w14:paraId="3E853BA6" w14:textId="77777777" w:rsidR="004F460F" w:rsidRPr="00EF477F" w:rsidRDefault="004F460F" w:rsidP="004F460F">
      <w:pPr>
        <w:spacing w:after="0" w:line="240" w:lineRule="auto"/>
        <w:jc w:val="both"/>
      </w:pPr>
    </w:p>
    <w:p w14:paraId="184E2FAA" w14:textId="77777777" w:rsidR="004F460F" w:rsidRPr="00EF477F" w:rsidRDefault="004F460F" w:rsidP="004F460F">
      <w:pPr>
        <w:spacing w:after="0" w:line="240" w:lineRule="auto"/>
        <w:jc w:val="both"/>
      </w:pPr>
      <w:r w:rsidRPr="00EF477F">
        <w:rPr>
          <w:b/>
        </w:rPr>
        <w:t>Istota Banku Centralnego</w:t>
      </w:r>
      <w:r w:rsidRPr="00EF477F">
        <w:t xml:space="preserve"> ujawnia swoje miejsce i rolę w systemie finansowym jako bank banków i bank państwa. </w:t>
      </w:r>
    </w:p>
    <w:p w14:paraId="0A8756DE" w14:textId="77777777" w:rsidR="004F460F" w:rsidRPr="00EF477F" w:rsidRDefault="004F460F" w:rsidP="004F460F">
      <w:pPr>
        <w:spacing w:after="0" w:line="240" w:lineRule="auto"/>
        <w:jc w:val="both"/>
      </w:pPr>
    </w:p>
    <w:p w14:paraId="051C286B" w14:textId="77777777" w:rsidR="004F460F" w:rsidRDefault="004F460F" w:rsidP="004F460F">
      <w:pPr>
        <w:spacing w:after="0" w:line="240" w:lineRule="auto"/>
        <w:jc w:val="both"/>
        <w:rPr>
          <w:b/>
        </w:rPr>
      </w:pPr>
    </w:p>
    <w:p w14:paraId="244732F7" w14:textId="77777777" w:rsidR="004F460F" w:rsidRPr="00EF477F" w:rsidRDefault="004F460F" w:rsidP="004F460F">
      <w:pPr>
        <w:spacing w:after="0" w:line="240" w:lineRule="auto"/>
        <w:jc w:val="both"/>
      </w:pPr>
      <w:r w:rsidRPr="00EF477F">
        <w:rPr>
          <w:b/>
        </w:rPr>
        <w:t>Jako bank banków</w:t>
      </w:r>
      <w:r w:rsidRPr="00EF477F">
        <w:t>, Bank Centralny jest:</w:t>
      </w:r>
    </w:p>
    <w:p w14:paraId="5A7AFA02" w14:textId="77777777" w:rsidR="004F460F" w:rsidRPr="00EF477F" w:rsidRDefault="004F460F" w:rsidP="004F460F">
      <w:pPr>
        <w:numPr>
          <w:ilvl w:val="0"/>
          <w:numId w:val="4"/>
        </w:numPr>
        <w:spacing w:after="0" w:line="240" w:lineRule="auto"/>
        <w:jc w:val="both"/>
      </w:pPr>
      <w:r w:rsidRPr="00EF477F">
        <w:t>odpowiedzialny za sprawne zorganizowanie funkcjonowania banków komercyjnych,</w:t>
      </w:r>
    </w:p>
    <w:p w14:paraId="3AD5F51F" w14:textId="77777777" w:rsidR="004F460F" w:rsidRPr="00EF477F" w:rsidRDefault="004F460F" w:rsidP="004F460F">
      <w:pPr>
        <w:numPr>
          <w:ilvl w:val="0"/>
          <w:numId w:val="4"/>
        </w:numPr>
        <w:spacing w:after="0" w:line="240" w:lineRule="auto"/>
        <w:jc w:val="both"/>
      </w:pPr>
      <w:r w:rsidRPr="00EF477F">
        <w:t>to instytucja odpowiedzialna za bieżącą kontrolę,</w:t>
      </w:r>
    </w:p>
    <w:p w14:paraId="3D296A4C" w14:textId="77777777" w:rsidR="004F460F" w:rsidRPr="00EF477F" w:rsidRDefault="004F460F" w:rsidP="004F460F">
      <w:pPr>
        <w:numPr>
          <w:ilvl w:val="0"/>
          <w:numId w:val="4"/>
        </w:numPr>
        <w:spacing w:after="0" w:line="240" w:lineRule="auto"/>
        <w:jc w:val="both"/>
      </w:pPr>
      <w:r w:rsidRPr="00EF477F">
        <w:t>odpowiedzialny za jasne, klarowne, jednoznaczne przepływy prawne dla wszystkich   instytucji finansowych,</w:t>
      </w:r>
    </w:p>
    <w:p w14:paraId="78DFBCBF" w14:textId="77777777" w:rsidR="004F460F" w:rsidRPr="00EF477F" w:rsidRDefault="004F460F" w:rsidP="004F460F">
      <w:pPr>
        <w:numPr>
          <w:ilvl w:val="0"/>
          <w:numId w:val="4"/>
        </w:numPr>
        <w:spacing w:after="0" w:line="240" w:lineRule="auto"/>
        <w:jc w:val="both"/>
      </w:pPr>
      <w:r w:rsidRPr="00EF477F">
        <w:t>odpowiedzialny za przygotowanie odpowiednich regulacji prawnych,</w:t>
      </w:r>
    </w:p>
    <w:p w14:paraId="3A58F51B" w14:textId="77777777" w:rsidR="004F460F" w:rsidRPr="00EF477F" w:rsidRDefault="004F460F" w:rsidP="004F460F">
      <w:pPr>
        <w:numPr>
          <w:ilvl w:val="0"/>
          <w:numId w:val="4"/>
        </w:numPr>
        <w:spacing w:after="0" w:line="240" w:lineRule="auto"/>
        <w:jc w:val="both"/>
      </w:pPr>
      <w:r w:rsidRPr="00EF477F">
        <w:t>odpowiedzialny za przygotowanie gruntu, podstaw i sprawne funkcjonowanie banków komercyjnych,</w:t>
      </w:r>
    </w:p>
    <w:p w14:paraId="01BFE142" w14:textId="77777777" w:rsidR="004F460F" w:rsidRPr="00EF477F" w:rsidRDefault="004F460F" w:rsidP="004F460F">
      <w:pPr>
        <w:numPr>
          <w:ilvl w:val="0"/>
          <w:numId w:val="4"/>
        </w:numPr>
        <w:spacing w:after="0" w:line="240" w:lineRule="auto"/>
        <w:jc w:val="both"/>
      </w:pPr>
      <w:r w:rsidRPr="00EF477F">
        <w:t>jednostką nadrzędną do banku komercyjnego.</w:t>
      </w:r>
    </w:p>
    <w:p w14:paraId="3931494A" w14:textId="77777777" w:rsidR="004F460F" w:rsidRPr="00EF477F" w:rsidRDefault="004F460F" w:rsidP="004F460F">
      <w:pPr>
        <w:tabs>
          <w:tab w:val="left" w:pos="5145"/>
        </w:tabs>
        <w:spacing w:after="0" w:line="240" w:lineRule="auto"/>
        <w:jc w:val="both"/>
      </w:pPr>
      <w:r w:rsidRPr="00EF477F">
        <w:tab/>
      </w:r>
    </w:p>
    <w:p w14:paraId="32D56B16" w14:textId="77777777" w:rsidR="004F460F" w:rsidRPr="00EF477F" w:rsidRDefault="004F460F" w:rsidP="004F460F">
      <w:pPr>
        <w:spacing w:after="0" w:line="240" w:lineRule="auto"/>
        <w:jc w:val="both"/>
      </w:pPr>
      <w:r w:rsidRPr="00EF477F">
        <w:rPr>
          <w:b/>
        </w:rPr>
        <w:lastRenderedPageBreak/>
        <w:t>Jako bank państwa</w:t>
      </w:r>
      <w:r w:rsidRPr="00EF477F">
        <w:t>, Bank Centralny występuje w dwóch rolach:</w:t>
      </w:r>
    </w:p>
    <w:p w14:paraId="4079F53F" w14:textId="77777777" w:rsidR="004F460F" w:rsidRPr="00EF477F" w:rsidRDefault="004F460F" w:rsidP="004F460F">
      <w:pPr>
        <w:numPr>
          <w:ilvl w:val="0"/>
          <w:numId w:val="3"/>
        </w:numPr>
        <w:spacing w:after="0" w:line="240" w:lineRule="auto"/>
        <w:jc w:val="both"/>
      </w:pPr>
      <w:r w:rsidRPr="00EF477F">
        <w:t>Jako wyłączny, jedyny emitent pieniądza, bilonu i banknotów. Podlegają jemu mennice państwowe, emisja pieniądza, która musi być odpowiednia co do potrzeb i struktury gospodarki, odpowiada za przeprowadzanie tych akcji – jest to prawo wyłączności emisji pieniężnej.</w:t>
      </w:r>
    </w:p>
    <w:p w14:paraId="21C24BF4" w14:textId="77777777" w:rsidR="004F460F" w:rsidRPr="00EF477F" w:rsidRDefault="004F460F" w:rsidP="004F460F">
      <w:pPr>
        <w:numPr>
          <w:ilvl w:val="0"/>
          <w:numId w:val="3"/>
        </w:numPr>
        <w:spacing w:after="0" w:line="240" w:lineRule="auto"/>
        <w:jc w:val="both"/>
      </w:pPr>
      <w:r w:rsidRPr="00EF477F">
        <w:t>Organizuje, zarządza, prowadzi budżet państwa. Jest odpowiedzialny za normalne funkcjonowanie finansów państwa; prowadzi obsługę budżetu.</w:t>
      </w:r>
    </w:p>
    <w:p w14:paraId="35E88FDB" w14:textId="77777777" w:rsidR="004F460F" w:rsidRPr="00EF477F" w:rsidRDefault="004F460F" w:rsidP="004F460F">
      <w:pPr>
        <w:spacing w:after="0" w:line="240" w:lineRule="auto"/>
        <w:jc w:val="both"/>
      </w:pPr>
    </w:p>
    <w:p w14:paraId="35E39196" w14:textId="77777777" w:rsidR="004F460F" w:rsidRPr="00EF477F" w:rsidRDefault="004F460F" w:rsidP="004F460F">
      <w:pPr>
        <w:spacing w:after="0" w:line="240" w:lineRule="auto"/>
        <w:jc w:val="both"/>
      </w:pPr>
      <w:r w:rsidRPr="00EF477F">
        <w:rPr>
          <w:b/>
        </w:rPr>
        <w:t>Obszary Banku Centralnego</w:t>
      </w:r>
      <w:r w:rsidRPr="00EF477F">
        <w:t xml:space="preserve"> są obszarami specyficznymi i tylko w jego kompetencji - nie dzieli zadań z innymi instytucjami. Dlatego w Banku Centralnym powinni pracować ludzie bardzo dobrze przygotowani i kompetentni.</w:t>
      </w:r>
    </w:p>
    <w:p w14:paraId="7654F6D7" w14:textId="77777777" w:rsidR="004F460F" w:rsidRPr="00EF477F" w:rsidRDefault="004F460F" w:rsidP="004F460F">
      <w:pPr>
        <w:spacing w:after="0" w:line="240" w:lineRule="auto"/>
        <w:jc w:val="both"/>
      </w:pPr>
    </w:p>
    <w:p w14:paraId="348E7DA8" w14:textId="77777777" w:rsidR="004F460F" w:rsidRPr="00EF477F" w:rsidRDefault="004F460F" w:rsidP="004F460F">
      <w:pPr>
        <w:spacing w:after="0" w:line="240" w:lineRule="auto"/>
        <w:jc w:val="both"/>
      </w:pPr>
      <w:r w:rsidRPr="00EF477F">
        <w:rPr>
          <w:b/>
        </w:rPr>
        <w:t>Kontrola podaży pieniądza</w:t>
      </w:r>
      <w:r w:rsidRPr="00EF477F">
        <w:t xml:space="preserve"> jest bardzo ważna, bo równowaga między podażą pieniądza a podażą towarów kształtuje normalne funkcjonowanie, stabilność systemu jako całości, warunkuje tempo sprzedaży. W tej funkcji Bank Centralny wykorzystuje 3 narzędzia:</w:t>
      </w:r>
    </w:p>
    <w:p w14:paraId="59777111" w14:textId="77777777" w:rsidR="004F460F" w:rsidRPr="00EF477F" w:rsidRDefault="004F460F" w:rsidP="004F460F">
      <w:pPr>
        <w:spacing w:after="0" w:line="240" w:lineRule="auto"/>
        <w:jc w:val="both"/>
        <w:rPr>
          <w:b/>
        </w:rPr>
      </w:pPr>
    </w:p>
    <w:p w14:paraId="56398D9D" w14:textId="77777777" w:rsidR="004F460F" w:rsidRPr="00EF477F" w:rsidRDefault="004F460F" w:rsidP="004F460F">
      <w:pPr>
        <w:numPr>
          <w:ilvl w:val="0"/>
          <w:numId w:val="11"/>
        </w:numPr>
        <w:spacing w:after="0" w:line="240" w:lineRule="auto"/>
        <w:jc w:val="both"/>
      </w:pPr>
      <w:r w:rsidRPr="00EF477F">
        <w:rPr>
          <w:b/>
        </w:rPr>
        <w:t>Stopę rezerwy obowiązkowej</w:t>
      </w:r>
      <w:r w:rsidRPr="00EF477F">
        <w:t xml:space="preserve"> – narzędzie, które jest wykorzystywane do kształtowania odpowiedniej wielkości mnożnika kreacji pieniądza. Stopa rezerwy obowiązkowej to określona przez Bank Centralny wysokość w postaci procentowej wskazująca jaką część posiadanych zasobów finansowych bank komercyjny musi w każdym momencie przechowywać u siebie (trzymać jako stałą rezerwę). Oznacza to, że gdy np. stopa rezerwy obowiązkowej wynosi 25% to bank komercyjny może kierować tylko 75% swych zasobów na działalność kredytową. </w:t>
      </w:r>
    </w:p>
    <w:p w14:paraId="78FAA436" w14:textId="77777777" w:rsidR="004F460F" w:rsidRPr="00EF477F" w:rsidRDefault="004F460F" w:rsidP="004F460F">
      <w:pPr>
        <w:spacing w:after="0" w:line="240" w:lineRule="auto"/>
        <w:jc w:val="both"/>
      </w:pPr>
    </w:p>
    <w:p w14:paraId="427AA633" w14:textId="77777777" w:rsidR="004F460F" w:rsidRPr="00EF477F" w:rsidRDefault="004F460F" w:rsidP="004F460F">
      <w:pPr>
        <w:spacing w:after="0" w:line="240" w:lineRule="auto"/>
        <w:ind w:left="708"/>
        <w:jc w:val="both"/>
      </w:pPr>
      <w:r w:rsidRPr="00EF477F">
        <w:t xml:space="preserve">Zasoby finansowe banku komercyjnego nie mogą być wykorzystywane w całości – musi w nim pozostać ta część która stanowi rezerwę obowiązkową. Stopa rezerwy obowiązkowej określona jest na poziomie banku centralnego a funkcjonuje na poziomie banku komercyjnego jako stopa rezerwy gotówkowej. Stopa rezerwy gotówkowej może być taka sama, lub wyższa niż stopa rezerwy obowiązkowej. </w:t>
      </w:r>
    </w:p>
    <w:p w14:paraId="7646D2A8" w14:textId="77777777" w:rsidR="004F460F" w:rsidRPr="00EF477F" w:rsidRDefault="004F460F" w:rsidP="004F460F">
      <w:pPr>
        <w:spacing w:after="0" w:line="240" w:lineRule="auto"/>
        <w:jc w:val="both"/>
      </w:pPr>
    </w:p>
    <w:p w14:paraId="160C78F6" w14:textId="77777777" w:rsidR="004F460F" w:rsidRPr="00EF477F" w:rsidRDefault="004F460F" w:rsidP="004F460F">
      <w:pPr>
        <w:spacing w:after="0" w:line="240" w:lineRule="auto"/>
        <w:ind w:left="708"/>
        <w:jc w:val="both"/>
      </w:pPr>
      <w:r w:rsidRPr="00EF477F">
        <w:t xml:space="preserve">Zależność między stopą rezerwy obowiązkowej a stopą rezerwy gotówkowej jest jednoznaczna i działająca w jedną stronę. </w:t>
      </w:r>
      <w:r w:rsidRPr="00EF477F">
        <w:rPr>
          <w:u w:val="single"/>
        </w:rPr>
        <w:t>Stopa rezerwy gotówkowej w różnych bankach może być różna, ale nigdy nie może być mniejsza od stopy rezerwy obowiązkowej.</w:t>
      </w:r>
    </w:p>
    <w:p w14:paraId="778927A4" w14:textId="77777777" w:rsidR="004F460F" w:rsidRPr="00EF477F" w:rsidRDefault="004F460F" w:rsidP="004F460F">
      <w:pPr>
        <w:spacing w:after="0" w:line="240" w:lineRule="auto"/>
        <w:jc w:val="both"/>
      </w:pPr>
    </w:p>
    <w:p w14:paraId="63C2BA35" w14:textId="77777777" w:rsidR="004F460F" w:rsidRPr="00EF477F" w:rsidRDefault="004F460F" w:rsidP="004F460F">
      <w:pPr>
        <w:spacing w:after="0" w:line="240" w:lineRule="auto"/>
        <w:ind w:left="708"/>
        <w:jc w:val="both"/>
        <w:rPr>
          <w:u w:val="single"/>
        </w:rPr>
      </w:pPr>
      <w:r w:rsidRPr="00EF477F">
        <w:rPr>
          <w:b/>
          <w:u w:val="single"/>
        </w:rPr>
        <w:t>Mechanizm działania stopy rezerwy obowiązkowej</w:t>
      </w:r>
      <w:r w:rsidRPr="00EF477F">
        <w:rPr>
          <w:u w:val="single"/>
        </w:rPr>
        <w:t>.</w:t>
      </w:r>
    </w:p>
    <w:p w14:paraId="406E785E" w14:textId="77777777" w:rsidR="004F460F" w:rsidRPr="00EF477F" w:rsidRDefault="004F460F" w:rsidP="004F460F">
      <w:pPr>
        <w:spacing w:after="0" w:line="240" w:lineRule="auto"/>
        <w:ind w:left="708"/>
        <w:jc w:val="both"/>
      </w:pPr>
    </w:p>
    <w:p w14:paraId="690C8450" w14:textId="77777777" w:rsidR="004F460F" w:rsidRPr="00EF477F" w:rsidRDefault="004F460F" w:rsidP="004F460F">
      <w:pPr>
        <w:spacing w:after="0" w:line="240" w:lineRule="auto"/>
        <w:ind w:left="708"/>
        <w:jc w:val="both"/>
      </w:pPr>
      <w:r w:rsidRPr="00EF477F">
        <w:t>Jeżeli istnieje zbyt szybka podaż pieniądza należy ją zahamować. Wówczas Bank Centralny będzie podnosił wysokość stopy rezerwy obowiązkowej, przez co spadną zasoby banków komercyjnych przeznaczonych na działalność kredytową. Dzięki takiemu posunięciu Bank Centralny zmniejszy wielkość bazy monetarnej, w oparciu której banki komercyjne prowadzą kreację pieniądza. Ta skuteczność zwiększania stopy rezerw obowiązkowych jest uwarunkowana umiejętnościami, możliwościami, realnymi szansami zwiększania zasobów i środków finansowych banków komercyjnych. Skuteczność tego narzędzia jest bardzo różna. Nie mniej jednak należy zwracać uwagę na to, że poprzez przyciągnięcie dodatkowych pieniędzy bank komercyjny powiększa swoją pulę środków finansowych.</w:t>
      </w:r>
    </w:p>
    <w:p w14:paraId="203CECEC" w14:textId="77777777" w:rsidR="004F460F" w:rsidRPr="00EF477F" w:rsidRDefault="004F460F" w:rsidP="004F460F">
      <w:pPr>
        <w:spacing w:after="0" w:line="240" w:lineRule="auto"/>
        <w:jc w:val="both"/>
        <w:rPr>
          <w:color w:val="00B050"/>
        </w:rPr>
      </w:pPr>
    </w:p>
    <w:p w14:paraId="5C59D6E0" w14:textId="77777777" w:rsidR="004F460F" w:rsidRPr="00EF477F" w:rsidRDefault="004F460F" w:rsidP="004F460F">
      <w:pPr>
        <w:numPr>
          <w:ilvl w:val="0"/>
          <w:numId w:val="11"/>
        </w:numPr>
        <w:spacing w:after="0" w:line="240" w:lineRule="auto"/>
        <w:jc w:val="both"/>
      </w:pPr>
      <w:r w:rsidRPr="00EF477F">
        <w:rPr>
          <w:b/>
        </w:rPr>
        <w:t xml:space="preserve">Stopę dyskontową - </w:t>
      </w:r>
      <w:r w:rsidRPr="00EF477F">
        <w:t>oddziałuje na mnożnik kreacji pieniądza. Jest to cena po której banki komercyjne mogą zaciągać kredyty w banku centralnym, gdyż jednym ze źródeł pozyskiwania środków finansowych przez banki komercyjne może być pożyczka w banku centralnym.</w:t>
      </w:r>
    </w:p>
    <w:p w14:paraId="7D95319A" w14:textId="77777777" w:rsidR="004F460F" w:rsidRPr="00EF477F" w:rsidRDefault="004F460F" w:rsidP="004F460F">
      <w:pPr>
        <w:spacing w:after="0" w:line="240" w:lineRule="auto"/>
        <w:jc w:val="both"/>
      </w:pPr>
    </w:p>
    <w:p w14:paraId="5F9CE62B" w14:textId="77777777" w:rsidR="004F460F" w:rsidRPr="00EF477F" w:rsidRDefault="004F460F" w:rsidP="004F460F">
      <w:pPr>
        <w:spacing w:after="0" w:line="240" w:lineRule="auto"/>
        <w:ind w:left="708"/>
        <w:jc w:val="both"/>
      </w:pPr>
      <w:r w:rsidRPr="00EF477F">
        <w:t xml:space="preserve">Bank komercyjny może szukać pomocy w banku centralnym. Może się okazać, że to stopa dyskontowa jest niższa niż cena, po której bank komercyjny gromadzi wkłady. Jeżeli Bank </w:t>
      </w:r>
      <w:r w:rsidRPr="00EF477F">
        <w:lastRenderedPageBreak/>
        <w:t>Centralny dąży do zmniejszenia podaży pieniądza to będzie podnosił stopę dyskontową aby cena kredytu była wyższa.</w:t>
      </w:r>
    </w:p>
    <w:p w14:paraId="2136D7F7" w14:textId="77777777" w:rsidR="004F460F" w:rsidRPr="00EF477F" w:rsidRDefault="004F460F" w:rsidP="004F460F">
      <w:pPr>
        <w:spacing w:after="0" w:line="240" w:lineRule="auto"/>
        <w:ind w:left="708"/>
        <w:jc w:val="both"/>
      </w:pPr>
    </w:p>
    <w:p w14:paraId="5007D820" w14:textId="77777777" w:rsidR="004F460F" w:rsidRPr="00EF477F" w:rsidRDefault="004F460F" w:rsidP="004F460F">
      <w:pPr>
        <w:spacing w:after="0" w:line="240" w:lineRule="auto"/>
        <w:ind w:left="708"/>
        <w:jc w:val="both"/>
      </w:pPr>
      <w:r w:rsidRPr="00EF477F">
        <w:t>Skuteczność manipulacji stopy dyskontowej w dużym stopniu zależy od wyczucia banku centralnego (preferencji, możliwości, motywacji ludzi do gromadzenia wkładu) i od tego na jakim poziomie zamierza udzielać kredytów. Dla wyznaczenia stopy dyskontowej potrzeba dobrej znajomości stopy rezerwy obowiązkowej, działalności kredytowej, stopy rezerwy gotówkowej, działań ludzi lokujących pieniądze w banku.</w:t>
      </w:r>
    </w:p>
    <w:p w14:paraId="57FB22B5" w14:textId="77777777" w:rsidR="004F460F" w:rsidRPr="00EF477F" w:rsidRDefault="004F460F" w:rsidP="004F460F">
      <w:pPr>
        <w:spacing w:after="0" w:line="240" w:lineRule="auto"/>
        <w:jc w:val="both"/>
        <w:rPr>
          <w:color w:val="00B050"/>
        </w:rPr>
      </w:pPr>
    </w:p>
    <w:p w14:paraId="586F66D9" w14:textId="77777777" w:rsidR="004F460F" w:rsidRPr="00EF477F" w:rsidRDefault="004F460F" w:rsidP="004F460F">
      <w:pPr>
        <w:numPr>
          <w:ilvl w:val="0"/>
          <w:numId w:val="11"/>
        </w:numPr>
        <w:spacing w:after="0" w:line="240" w:lineRule="auto"/>
        <w:jc w:val="both"/>
      </w:pPr>
      <w:r w:rsidRPr="00EF477F">
        <w:rPr>
          <w:b/>
        </w:rPr>
        <w:t xml:space="preserve">Operacje otwartego rynku </w:t>
      </w:r>
      <w:r w:rsidRPr="00EF477F">
        <w:t>- są czynnikiem, który w dużym stopniu oddziałuje na bazę monetarną i w mniejszym stopniu na mnożnik kreacji pieniądza i przyrost pieniądza. Operacje otwartego rynku uruchomione są w gospodarce na realizowanie bardzo różnych zadań. Należy postrzegać związek z powodem, dla którego są one w gospodarce realizowane, bo nie można jednoznacznie określić konsekwencji skuteczności, jeżeli nie powie się po co one są.</w:t>
      </w:r>
    </w:p>
    <w:p w14:paraId="44C97EA7" w14:textId="77777777" w:rsidR="004F460F" w:rsidRPr="00EF477F" w:rsidRDefault="004F460F" w:rsidP="004F460F">
      <w:pPr>
        <w:spacing w:after="0" w:line="240" w:lineRule="auto"/>
        <w:jc w:val="both"/>
      </w:pPr>
    </w:p>
    <w:p w14:paraId="010CB51F" w14:textId="77777777" w:rsidR="004F460F" w:rsidRPr="00EF477F" w:rsidRDefault="004F460F" w:rsidP="004F460F">
      <w:pPr>
        <w:spacing w:after="0" w:line="240" w:lineRule="auto"/>
        <w:ind w:left="708"/>
        <w:jc w:val="both"/>
      </w:pPr>
      <w:r w:rsidRPr="00EF477F">
        <w:t>Operacje otwartego rynku sprowadzają się do obrotu na rynku obligacji. Jest to sprzedaż, wykup obligacji (np. państwowe papiery wartościowe). W zależności od założonego celu są one (obligacje) wykorzystywane bardzo różnie np. nadmierną podaż pieniądza ograniczamy poprzez sprzedaż obligacji dla firm, lub osób fizycznych. Podaż pieniądza w związku z tym zostanie zmniejszona, bo jeśli Bank Centralny za pośrednictwem banku komercyjnego zaoferował obligacje, wówczas pieniądze uzyskane ze sprzedaży bank komercyjny odprowadza do banku centralnego, przez co zostanie pomniejszona baza monetarna i w ten sposób ograniczona podaż pieniądza.</w:t>
      </w:r>
    </w:p>
    <w:p w14:paraId="5F8D21AE" w14:textId="77777777" w:rsidR="004F460F" w:rsidRPr="00EF477F" w:rsidRDefault="004F460F" w:rsidP="004F460F">
      <w:pPr>
        <w:spacing w:after="0" w:line="240" w:lineRule="auto"/>
        <w:jc w:val="both"/>
      </w:pPr>
    </w:p>
    <w:p w14:paraId="4451EBA0" w14:textId="77777777" w:rsidR="004F460F" w:rsidRPr="00EF477F" w:rsidRDefault="004F460F" w:rsidP="004F460F">
      <w:pPr>
        <w:spacing w:after="0" w:line="240" w:lineRule="auto"/>
        <w:ind w:left="708"/>
        <w:jc w:val="both"/>
        <w:rPr>
          <w:b/>
        </w:rPr>
      </w:pPr>
      <w:r w:rsidRPr="00EF477F">
        <w:rPr>
          <w:b/>
        </w:rPr>
        <w:t>Zależności występujące przy kontroli podaży pieniądza przez operacje otwartego rynku:</w:t>
      </w:r>
    </w:p>
    <w:p w14:paraId="15C92F25" w14:textId="77777777" w:rsidR="004F460F" w:rsidRPr="00EF477F" w:rsidRDefault="004F460F" w:rsidP="004F460F">
      <w:pPr>
        <w:spacing w:after="0" w:line="240" w:lineRule="auto"/>
        <w:ind w:left="708"/>
        <w:jc w:val="both"/>
        <w:rPr>
          <w:b/>
        </w:rPr>
      </w:pPr>
    </w:p>
    <w:p w14:paraId="622265FF" w14:textId="77777777" w:rsidR="004F460F" w:rsidRPr="00EF477F" w:rsidRDefault="004F460F" w:rsidP="004F460F">
      <w:pPr>
        <w:numPr>
          <w:ilvl w:val="0"/>
          <w:numId w:val="5"/>
        </w:numPr>
        <w:spacing w:after="0" w:line="240" w:lineRule="auto"/>
        <w:ind w:left="1428"/>
        <w:jc w:val="both"/>
      </w:pPr>
      <w:r w:rsidRPr="00EF477F">
        <w:t>Jeśli następuje sprzedaż obligacji, wówczas podaż pieniądza ulega zmniejszeniu.</w:t>
      </w:r>
    </w:p>
    <w:p w14:paraId="5CAFD362" w14:textId="77777777" w:rsidR="004F460F" w:rsidRPr="00EF477F" w:rsidRDefault="004F460F" w:rsidP="004F460F">
      <w:pPr>
        <w:numPr>
          <w:ilvl w:val="0"/>
          <w:numId w:val="5"/>
        </w:numPr>
        <w:spacing w:after="0" w:line="240" w:lineRule="auto"/>
        <w:ind w:left="1428"/>
        <w:jc w:val="both"/>
      </w:pPr>
      <w:r w:rsidRPr="00EF477F">
        <w:t>Jeśli jest wykup obligacji, wówczas podaż pieniądza zwiększa się (przyrost podaży pieniądza przy skupie obligacji jest większy niż wartość sprzedaży obligacji).</w:t>
      </w:r>
    </w:p>
    <w:p w14:paraId="604D3815" w14:textId="77777777" w:rsidR="004F460F" w:rsidRPr="00EF477F" w:rsidRDefault="004F460F" w:rsidP="004F460F">
      <w:pPr>
        <w:spacing w:after="0" w:line="240" w:lineRule="auto"/>
        <w:jc w:val="both"/>
      </w:pPr>
    </w:p>
    <w:p w14:paraId="0D6D6389" w14:textId="77777777" w:rsidR="004F460F" w:rsidRPr="00EF477F" w:rsidRDefault="004F460F" w:rsidP="004F460F">
      <w:pPr>
        <w:spacing w:after="0" w:line="240" w:lineRule="auto"/>
        <w:jc w:val="both"/>
      </w:pPr>
      <w:r w:rsidRPr="00EF477F">
        <w:t xml:space="preserve">Każde z tych narzędzi wykorzystywane jest w różny sposób. Do rozprowadzania obrotu obligacji Bank Centralny wyznacza ograniczoną liczbę banków komercyjnych. Związane jest to z utrzymaniem kontroli. Gdyby dać prawo sprzedaży obligacji wszystkim bankom komercyjnym to wówczas Bank Centralny mógłby mieć bardzo duże opóźnienie z przepływem pieniędzy otrzymanych od ludzi. Dlatego Bank Centralny ogranicza się tylko do wyboru bardzo dużych, silnych i dobrze prosperujących banków komercyjnych. </w:t>
      </w:r>
    </w:p>
    <w:p w14:paraId="38903372" w14:textId="77777777" w:rsidR="004F460F" w:rsidRPr="00EF477F" w:rsidRDefault="004F460F" w:rsidP="004F460F">
      <w:pPr>
        <w:spacing w:after="0" w:line="240" w:lineRule="auto"/>
        <w:jc w:val="both"/>
      </w:pPr>
    </w:p>
    <w:p w14:paraId="0F126A7E" w14:textId="77777777" w:rsidR="004F460F" w:rsidRPr="00EF477F" w:rsidRDefault="004F460F" w:rsidP="004F460F">
      <w:pPr>
        <w:spacing w:after="0" w:line="240" w:lineRule="auto"/>
        <w:jc w:val="both"/>
      </w:pPr>
      <w:r w:rsidRPr="00EF477F">
        <w:rPr>
          <w:b/>
        </w:rPr>
        <w:t>Bank Centralny ma możliwość finansowego wspierania banków komercyjnych</w:t>
      </w:r>
      <w:r w:rsidRPr="00EF477F">
        <w:t xml:space="preserve">, które przeżywają okres trudności płatniczych. </w:t>
      </w:r>
    </w:p>
    <w:p w14:paraId="508C2197" w14:textId="77777777" w:rsidR="004F460F" w:rsidRPr="00EF477F" w:rsidRDefault="004F460F" w:rsidP="004F460F">
      <w:pPr>
        <w:spacing w:after="0" w:line="240" w:lineRule="auto"/>
        <w:jc w:val="both"/>
      </w:pPr>
    </w:p>
    <w:p w14:paraId="2AF17214" w14:textId="77777777" w:rsidR="004F460F" w:rsidRPr="00EF477F" w:rsidRDefault="004F460F" w:rsidP="004F460F">
      <w:pPr>
        <w:spacing w:after="0" w:line="240" w:lineRule="auto"/>
        <w:jc w:val="both"/>
      </w:pPr>
      <w:r w:rsidRPr="00EF477F">
        <w:t xml:space="preserve">W sytuacji zagrożenia, gdy odpływa gotówka z banku, wtedy bank komercyjny może próbować zaciągnąć pożyczkę w banku centralnym. Ta pożyczka jest całkiem inna od kredytu opartego na stopie dyskontowej. Chodzi o możliwość wykorzystania banku centralnego jako tej jedynej, ostatniej deski ratunku. </w:t>
      </w:r>
    </w:p>
    <w:p w14:paraId="0BB2230A" w14:textId="77777777" w:rsidR="004F460F" w:rsidRPr="00EF477F" w:rsidRDefault="004F460F" w:rsidP="004F460F">
      <w:pPr>
        <w:spacing w:after="0" w:line="240" w:lineRule="auto"/>
        <w:jc w:val="both"/>
      </w:pPr>
    </w:p>
    <w:p w14:paraId="4BF6EBD5" w14:textId="77777777" w:rsidR="004F460F" w:rsidRPr="00EF477F" w:rsidRDefault="004F460F" w:rsidP="004F460F">
      <w:pPr>
        <w:spacing w:after="0" w:line="240" w:lineRule="auto"/>
        <w:jc w:val="both"/>
      </w:pPr>
      <w:r w:rsidRPr="00EF477F">
        <w:t>Bank Centralny nie ma obowiązku, nie musi, ale może udzielić pożyczki, finansowego wsparcia. Bank komercyjny ewentualnie może liczyć na pomoc, ale pewności na udzielenie pożyczki nie ma, gdyż Bank Centralny musi mieć na uwadze przede wszystkim stabilność całego systemu finansowego.</w:t>
      </w:r>
    </w:p>
    <w:p w14:paraId="5AC222DE" w14:textId="77777777" w:rsidR="004F460F" w:rsidRPr="00EF477F" w:rsidRDefault="004F460F" w:rsidP="004F460F">
      <w:pPr>
        <w:spacing w:after="0" w:line="240" w:lineRule="auto"/>
        <w:jc w:val="both"/>
      </w:pPr>
    </w:p>
    <w:p w14:paraId="64C08C57" w14:textId="77777777" w:rsidR="004F460F" w:rsidRPr="00EF477F" w:rsidRDefault="004F460F" w:rsidP="004F460F">
      <w:pPr>
        <w:spacing w:after="0" w:line="240" w:lineRule="auto"/>
        <w:jc w:val="both"/>
      </w:pPr>
      <w:r w:rsidRPr="00EF477F">
        <w:t xml:space="preserve">W sytuacji </w:t>
      </w:r>
      <w:r w:rsidRPr="00EF477F">
        <w:rPr>
          <w:b/>
        </w:rPr>
        <w:t>finansowania deficytu budżetowego</w:t>
      </w:r>
      <w:r w:rsidRPr="00EF477F">
        <w:t xml:space="preserve"> mamy do czynienia ze stanem odpowiedzialności banku centralnego. Uczestnictwo banku centralnego dotyczy dwóch sposobów finansowania:</w:t>
      </w:r>
    </w:p>
    <w:p w14:paraId="49D4E2CF" w14:textId="77777777" w:rsidR="004F460F" w:rsidRPr="00EF477F" w:rsidRDefault="004F460F" w:rsidP="004F460F">
      <w:pPr>
        <w:spacing w:after="0" w:line="240" w:lineRule="auto"/>
        <w:jc w:val="both"/>
      </w:pPr>
    </w:p>
    <w:p w14:paraId="070E0D0C" w14:textId="77777777" w:rsidR="004F460F" w:rsidRPr="00EF477F" w:rsidRDefault="004F460F" w:rsidP="004F460F">
      <w:pPr>
        <w:numPr>
          <w:ilvl w:val="0"/>
          <w:numId w:val="6"/>
        </w:numPr>
        <w:spacing w:after="0" w:line="240" w:lineRule="auto"/>
        <w:jc w:val="both"/>
        <w:rPr>
          <w:b/>
        </w:rPr>
      </w:pPr>
      <w:r w:rsidRPr="00EF477F">
        <w:rPr>
          <w:b/>
        </w:rPr>
        <w:lastRenderedPageBreak/>
        <w:t>Pożyczki zaciągniętej u społeczeństwa</w:t>
      </w:r>
    </w:p>
    <w:p w14:paraId="411743C6" w14:textId="77777777" w:rsidR="004F460F" w:rsidRPr="00EF477F" w:rsidRDefault="004F460F" w:rsidP="004F460F">
      <w:pPr>
        <w:spacing w:after="0" w:line="240" w:lineRule="auto"/>
        <w:jc w:val="both"/>
      </w:pPr>
    </w:p>
    <w:p w14:paraId="348FE889" w14:textId="77777777" w:rsidR="004F460F" w:rsidRPr="00EF477F" w:rsidRDefault="004F460F" w:rsidP="004F460F">
      <w:pPr>
        <w:spacing w:after="0" w:line="240" w:lineRule="auto"/>
        <w:ind w:left="708"/>
        <w:jc w:val="both"/>
      </w:pPr>
      <w:r w:rsidRPr="00EF477F">
        <w:t>Sposób ten związany jest z operacją otwartego rynku, przeprowadzany na potrzeby wypłacania opłat, dokonywania wypłat z budżetu (np. sprzedaż obligacji).</w:t>
      </w:r>
    </w:p>
    <w:p w14:paraId="0FD88EF0" w14:textId="77777777" w:rsidR="004F460F" w:rsidRPr="00EF477F" w:rsidRDefault="004F460F" w:rsidP="004F460F">
      <w:pPr>
        <w:spacing w:after="0" w:line="240" w:lineRule="auto"/>
        <w:ind w:left="708"/>
        <w:jc w:val="both"/>
      </w:pPr>
    </w:p>
    <w:p w14:paraId="01F04563" w14:textId="77777777" w:rsidR="004F460F" w:rsidRPr="00EF477F" w:rsidRDefault="004F460F" w:rsidP="004F460F">
      <w:pPr>
        <w:spacing w:after="0" w:line="240" w:lineRule="auto"/>
        <w:ind w:left="708"/>
        <w:jc w:val="both"/>
      </w:pPr>
      <w:r w:rsidRPr="00EF477F">
        <w:t xml:space="preserve">Kiedy mówimy o operacjach otwartego rynku na potrzeby finansowania deficytu budżetowego, wówczas, gdy bank oferuje obligacje do sprzedaży, podaż pieniądza nie zmienia się. Ludzie pozbywają się, odkupują obligacje i część z nich powraca na rynek w swej pierwotnej postaci lub też w postaci innego rodzaju świadczeń. Ta </w:t>
      </w:r>
      <w:proofErr w:type="spellStart"/>
      <w:r w:rsidRPr="00EF477F">
        <w:t>grupaoperacji</w:t>
      </w:r>
      <w:proofErr w:type="spellEnd"/>
      <w:r w:rsidRPr="00EF477F">
        <w:t xml:space="preserve"> otwartego rynku nie zmienia podaży pieniądza, ale zmienia strukturę dochodów, wydatków, konsumpcji, zmienia strukturę rozmieszczania i wydatkowania pieniędzy.</w:t>
      </w:r>
    </w:p>
    <w:p w14:paraId="79A2A347" w14:textId="77777777" w:rsidR="004F460F" w:rsidRPr="00EF477F" w:rsidRDefault="004F460F" w:rsidP="004F460F">
      <w:pPr>
        <w:spacing w:after="0" w:line="240" w:lineRule="auto"/>
        <w:jc w:val="both"/>
      </w:pPr>
    </w:p>
    <w:p w14:paraId="6F5EE376" w14:textId="77777777" w:rsidR="004F460F" w:rsidRPr="00EF477F" w:rsidRDefault="004F460F" w:rsidP="004F460F">
      <w:pPr>
        <w:numPr>
          <w:ilvl w:val="0"/>
          <w:numId w:val="6"/>
        </w:numPr>
        <w:spacing w:after="0" w:line="240" w:lineRule="auto"/>
        <w:jc w:val="both"/>
        <w:rPr>
          <w:b/>
        </w:rPr>
      </w:pPr>
      <w:r w:rsidRPr="00EF477F">
        <w:rPr>
          <w:b/>
        </w:rPr>
        <w:t>Dodatkowej emisji pieniądza</w:t>
      </w:r>
    </w:p>
    <w:p w14:paraId="264922C6" w14:textId="77777777" w:rsidR="004F460F" w:rsidRPr="00EF477F" w:rsidRDefault="004F460F" w:rsidP="004F460F">
      <w:pPr>
        <w:spacing w:after="0" w:line="240" w:lineRule="auto"/>
        <w:jc w:val="both"/>
        <w:rPr>
          <w:rFonts w:cs="Tahoma"/>
        </w:rPr>
      </w:pPr>
    </w:p>
    <w:p w14:paraId="5EC7D7FA" w14:textId="77777777" w:rsidR="004F460F" w:rsidRPr="00EF477F" w:rsidRDefault="004F460F" w:rsidP="004F460F">
      <w:pPr>
        <w:spacing w:after="0" w:line="240" w:lineRule="auto"/>
        <w:ind w:left="708"/>
        <w:jc w:val="both"/>
      </w:pPr>
      <w:r w:rsidRPr="00EF477F">
        <w:t>Dodatkowa emisja pieniądza jest związana z zakupem obligacji, ale te obligacje w zasadzie pozostają w banku centralnym. Jest to tylko rozliczenie między budżetem a systemem finansowym. Bank Centralny emituje dodatkowe pieniądze, rząd przekazuje mu obligacje a Bank Centralny przechowuje je. Ta część operacji otwartego rynku obligacji nie wchodzi na rynek, dlatego mówimy o dodatkowej emisji pieniądza, bo w budżecie jest luka a obligacje rządowe są przekazywane do banku centralnego.</w:t>
      </w:r>
    </w:p>
    <w:p w14:paraId="33B567B0" w14:textId="77777777" w:rsidR="004F460F" w:rsidRPr="00EF477F" w:rsidRDefault="004F460F" w:rsidP="004F460F">
      <w:pPr>
        <w:spacing w:after="0" w:line="240" w:lineRule="auto"/>
        <w:jc w:val="both"/>
      </w:pPr>
    </w:p>
    <w:p w14:paraId="5157AAEB" w14:textId="77777777" w:rsidR="004F460F" w:rsidRPr="00EF477F" w:rsidRDefault="004F460F" w:rsidP="004F460F">
      <w:pPr>
        <w:spacing w:after="0" w:line="240" w:lineRule="auto"/>
        <w:ind w:left="708"/>
        <w:jc w:val="both"/>
      </w:pPr>
      <w:r w:rsidRPr="00EF477F">
        <w:t>Przy dodatkowej emisji pieniądza mamy wyraźny i niekwestionowany wzrost podaży pieniądza. Pieniądze, które wypływają na rynek pochodzą z Banku Centralnego. Te wyemitowane dodatkowe pieniądze przekazywane do wypłat z budżetu spowodują większy przyrost podaży pieniądza niż wartości, emitowanych dochodów pieniądza tzn. że zasoby środków finansowych zwiększają się a przyrost podaży pieniądza będzie większy niż wartość dodatkowej emisji pieniądza. Taki sposób dofinansowania budżetu jest postrzegany jako najstarszy.</w:t>
      </w:r>
    </w:p>
    <w:p w14:paraId="2B44ED5D" w14:textId="77777777" w:rsidR="004F460F" w:rsidRPr="00EF477F" w:rsidRDefault="004F460F" w:rsidP="004F460F">
      <w:pPr>
        <w:spacing w:after="0" w:line="240" w:lineRule="auto"/>
        <w:jc w:val="both"/>
      </w:pPr>
    </w:p>
    <w:p w14:paraId="0E52C328" w14:textId="77777777" w:rsidR="004F460F" w:rsidRPr="00EF477F" w:rsidRDefault="004F460F" w:rsidP="004F460F">
      <w:pPr>
        <w:spacing w:after="0" w:line="240" w:lineRule="auto"/>
        <w:ind w:left="708"/>
        <w:jc w:val="both"/>
      </w:pPr>
      <w:r w:rsidRPr="00EF477F">
        <w:t>Niestety, ten sposób finansowania budżetu jest czynnikiem pobudzającym inflację, bo zwiększa się bardziej masa pieniądza niż emisja pieniądza. To postrzeganie wykorzystywane jest przez szkoły ekonomiczne od lat 60-tych do kształtowania odpowiedniej polityki pieniężnej. Jest to podstawowa metoda i źródło zasilania inflacji. Od lat 30-tych szalenie neguje się zasadność tego sposobu finansowania deficytu, dlatego tylko kraje socjalistyczne wykorzystywały ten sposób. Ogólnie starano się tej metody finansowania deficytu nie wykorzystywać.</w:t>
      </w:r>
    </w:p>
    <w:p w14:paraId="18159C1E" w14:textId="77777777" w:rsidR="004F460F" w:rsidRPr="00EF477F" w:rsidRDefault="004F460F" w:rsidP="004F460F">
      <w:pPr>
        <w:spacing w:after="0" w:line="240" w:lineRule="auto"/>
        <w:ind w:left="708"/>
        <w:jc w:val="both"/>
      </w:pPr>
    </w:p>
    <w:p w14:paraId="1012E26C" w14:textId="77777777" w:rsidR="004F460F" w:rsidRPr="00EF477F" w:rsidRDefault="004F460F" w:rsidP="004F460F">
      <w:pPr>
        <w:spacing w:after="0" w:line="240" w:lineRule="auto"/>
        <w:jc w:val="both"/>
      </w:pPr>
      <w:r w:rsidRPr="00EF477F">
        <w:rPr>
          <w:b/>
        </w:rPr>
        <w:t>Dług państwa</w:t>
      </w:r>
      <w:r w:rsidRPr="00EF477F">
        <w:t xml:space="preserve"> może być:</w:t>
      </w:r>
    </w:p>
    <w:p w14:paraId="3F851390" w14:textId="77777777" w:rsidR="004F460F" w:rsidRPr="00EF477F" w:rsidRDefault="004F460F" w:rsidP="004F460F">
      <w:pPr>
        <w:spacing w:after="0" w:line="240" w:lineRule="auto"/>
        <w:jc w:val="both"/>
      </w:pPr>
    </w:p>
    <w:p w14:paraId="6F4C5C58" w14:textId="77777777" w:rsidR="004F460F" w:rsidRPr="00EF477F" w:rsidRDefault="004F460F" w:rsidP="004F460F">
      <w:pPr>
        <w:numPr>
          <w:ilvl w:val="0"/>
          <w:numId w:val="8"/>
        </w:numPr>
        <w:spacing w:after="0" w:line="240" w:lineRule="auto"/>
        <w:jc w:val="both"/>
      </w:pPr>
      <w:r w:rsidRPr="00EF477F">
        <w:rPr>
          <w:b/>
        </w:rPr>
        <w:t>Wewnętrzny</w:t>
      </w:r>
      <w:r w:rsidRPr="00EF477F">
        <w:t xml:space="preserve"> (publiczny), czyli suma zobowiązania jakie zaciągnęło państwo u nabywców obligacji; suma oprocentowania obligacji, a nie tylko wartości nabytych obligacji; zadłużenie wynikające z oprocentowania długu dla nabywców długu.</w:t>
      </w:r>
    </w:p>
    <w:p w14:paraId="5F7F7E6C" w14:textId="77777777" w:rsidR="004F460F" w:rsidRPr="00EF477F" w:rsidRDefault="004F460F" w:rsidP="004F460F">
      <w:pPr>
        <w:spacing w:after="0" w:line="240" w:lineRule="auto"/>
        <w:ind w:left="720"/>
        <w:jc w:val="both"/>
      </w:pPr>
    </w:p>
    <w:p w14:paraId="3921E926" w14:textId="77777777" w:rsidR="004F460F" w:rsidRPr="00EF477F" w:rsidRDefault="004F460F" w:rsidP="004F460F">
      <w:pPr>
        <w:numPr>
          <w:ilvl w:val="0"/>
          <w:numId w:val="8"/>
        </w:numPr>
        <w:spacing w:after="0" w:line="240" w:lineRule="auto"/>
        <w:jc w:val="both"/>
      </w:pPr>
      <w:r w:rsidRPr="00EF477F">
        <w:rPr>
          <w:b/>
        </w:rPr>
        <w:t>Zewnętrzny</w:t>
      </w:r>
      <w:r w:rsidRPr="00EF477F">
        <w:t xml:space="preserve"> – pożyczka zaciągnięta za granicą.</w:t>
      </w:r>
    </w:p>
    <w:p w14:paraId="64FA3091" w14:textId="77777777" w:rsidR="004F460F" w:rsidRPr="00EF477F" w:rsidRDefault="004F460F" w:rsidP="004F460F">
      <w:pPr>
        <w:spacing w:after="0" w:line="240" w:lineRule="auto"/>
        <w:jc w:val="both"/>
      </w:pPr>
    </w:p>
    <w:p w14:paraId="6D261BBD" w14:textId="77777777" w:rsidR="004F460F" w:rsidRPr="00EF477F" w:rsidRDefault="004F460F" w:rsidP="004F460F">
      <w:pPr>
        <w:spacing w:after="0" w:line="240" w:lineRule="auto"/>
        <w:jc w:val="both"/>
      </w:pPr>
      <w:r w:rsidRPr="00EF477F">
        <w:rPr>
          <w:b/>
        </w:rPr>
        <w:t>Zarządzanie długiem</w:t>
      </w:r>
      <w:r w:rsidRPr="00EF477F">
        <w:t xml:space="preserve"> jest bardzo ważne w gospodarce, gdyż utrzymuje się przez długi czas na stosunkowo wysokim poziomie. Długi okres czasu, niechęć do dodatkowej emisji pieniądza, trudności w podnoszeniu podatków, ograniczenie dostępu do czynników zagranicznych pokazuje, że dostępnym, realnym sposobem finansowania deficytu budżetowego jest zaciąganie pożyczek u społeczeństwa (np. sprzedaż obligacji). Sprzedaż ta z kolei pociąga za sobą oprocentowanie. Właśnie z tego oprocentowania przez lata narastają zadłużenia nie dlatego, że nikt go wcześniej nie wypłacał, ale z tego, że kolejne zadłużenia pochodzą ze sprzedaży kolejnych obligacji.</w:t>
      </w:r>
    </w:p>
    <w:p w14:paraId="6A032588" w14:textId="77777777" w:rsidR="004F460F" w:rsidRPr="00EF477F" w:rsidRDefault="004F460F" w:rsidP="004F460F">
      <w:pPr>
        <w:spacing w:after="0" w:line="240" w:lineRule="auto"/>
        <w:jc w:val="both"/>
      </w:pPr>
    </w:p>
    <w:p w14:paraId="15C3C69F" w14:textId="77777777" w:rsidR="004F460F" w:rsidRPr="00EF477F" w:rsidRDefault="004F460F" w:rsidP="004F460F">
      <w:pPr>
        <w:spacing w:after="0" w:line="240" w:lineRule="auto"/>
        <w:jc w:val="both"/>
      </w:pPr>
      <w:r w:rsidRPr="00EF477F">
        <w:t xml:space="preserve">Dlatego też </w:t>
      </w:r>
      <w:r w:rsidRPr="00EF477F">
        <w:rPr>
          <w:b/>
        </w:rPr>
        <w:t>Bank Centralny musi dokładnie określić:</w:t>
      </w:r>
    </w:p>
    <w:p w14:paraId="12A7910A" w14:textId="77777777" w:rsidR="004F460F" w:rsidRPr="00EF477F" w:rsidRDefault="004F460F" w:rsidP="004F460F">
      <w:pPr>
        <w:numPr>
          <w:ilvl w:val="0"/>
          <w:numId w:val="7"/>
        </w:numPr>
        <w:spacing w:after="0" w:line="240" w:lineRule="auto"/>
        <w:jc w:val="both"/>
      </w:pPr>
      <w:r w:rsidRPr="00EF477F">
        <w:lastRenderedPageBreak/>
        <w:t>wartość obligacji,</w:t>
      </w:r>
    </w:p>
    <w:p w14:paraId="4173E6DA" w14:textId="77777777" w:rsidR="004F460F" w:rsidRPr="00EF477F" w:rsidRDefault="004F460F" w:rsidP="004F460F">
      <w:pPr>
        <w:numPr>
          <w:ilvl w:val="0"/>
          <w:numId w:val="7"/>
        </w:numPr>
        <w:spacing w:after="0" w:line="240" w:lineRule="auto"/>
        <w:jc w:val="both"/>
      </w:pPr>
      <w:r w:rsidRPr="00EF477F">
        <w:t>długość terminów,</w:t>
      </w:r>
    </w:p>
    <w:p w14:paraId="166C1835" w14:textId="77777777" w:rsidR="004F460F" w:rsidRPr="00EF477F" w:rsidRDefault="004F460F" w:rsidP="004F460F">
      <w:pPr>
        <w:numPr>
          <w:ilvl w:val="0"/>
          <w:numId w:val="7"/>
        </w:numPr>
        <w:spacing w:after="0" w:line="240" w:lineRule="auto"/>
        <w:jc w:val="both"/>
      </w:pPr>
      <w:r w:rsidRPr="00EF477F">
        <w:t>warunki rozliczenia oprocentowania,</w:t>
      </w:r>
    </w:p>
    <w:p w14:paraId="4BE96904" w14:textId="77777777" w:rsidR="004F460F" w:rsidRPr="00EF477F" w:rsidRDefault="004F460F" w:rsidP="004F460F">
      <w:pPr>
        <w:numPr>
          <w:ilvl w:val="0"/>
          <w:numId w:val="7"/>
        </w:numPr>
        <w:spacing w:after="0" w:line="240" w:lineRule="auto"/>
        <w:jc w:val="both"/>
      </w:pPr>
      <w:r w:rsidRPr="00EF477F">
        <w:t>warunki skupowania tych obligacji.</w:t>
      </w:r>
    </w:p>
    <w:p w14:paraId="546EAE65" w14:textId="77777777" w:rsidR="004F460F" w:rsidRPr="00EF477F" w:rsidRDefault="004F460F" w:rsidP="004F460F">
      <w:pPr>
        <w:spacing w:after="0" w:line="240" w:lineRule="auto"/>
        <w:jc w:val="both"/>
      </w:pPr>
    </w:p>
    <w:p w14:paraId="352540C5" w14:textId="77777777" w:rsidR="004F460F" w:rsidRPr="00EF477F" w:rsidRDefault="004F460F" w:rsidP="004F460F">
      <w:pPr>
        <w:spacing w:after="0" w:line="240" w:lineRule="auto"/>
        <w:jc w:val="both"/>
      </w:pPr>
      <w:r w:rsidRPr="00EF477F">
        <w:t>Zarządzanie długiem znajduje się w kwestii Banku Centralnego, gdyż żadna inna instytucja nie jest w stanie tego robić ze względu na to, że tylko Bank Centralny spełnia te wszystkie funkcje. Zarządzanie długiem jest skomplikowanym zarządzaniem, bo źródłem zasilania jest sprzedaż kolejnych obligacji.</w:t>
      </w:r>
    </w:p>
    <w:p w14:paraId="71328481" w14:textId="77777777" w:rsidR="004F460F" w:rsidRPr="00EF477F" w:rsidRDefault="004F460F" w:rsidP="004F460F">
      <w:pPr>
        <w:spacing w:after="0" w:line="240" w:lineRule="auto"/>
        <w:jc w:val="both"/>
      </w:pPr>
      <w:r w:rsidRPr="00EF477F">
        <w:t>Jeśli zastanowimy się nad rolą, charakterem operacji otwartego rynku przy finansowaniu deficytu budżetowego to musimy wiedzieć, że:</w:t>
      </w:r>
    </w:p>
    <w:p w14:paraId="3A1238E2" w14:textId="77777777" w:rsidR="004F460F" w:rsidRPr="00EF477F" w:rsidRDefault="004F460F" w:rsidP="004F460F">
      <w:pPr>
        <w:numPr>
          <w:ilvl w:val="0"/>
          <w:numId w:val="9"/>
        </w:numPr>
        <w:spacing w:after="0" w:line="240" w:lineRule="auto"/>
        <w:jc w:val="both"/>
      </w:pPr>
      <w:r w:rsidRPr="00EF477F">
        <w:t>normalna sprzedaż (akcji) obligacji służy dopływowi pieniądza,</w:t>
      </w:r>
    </w:p>
    <w:p w14:paraId="681CFEDB" w14:textId="77777777" w:rsidR="004F460F" w:rsidRPr="00EF477F" w:rsidRDefault="004F460F" w:rsidP="004F460F">
      <w:pPr>
        <w:numPr>
          <w:ilvl w:val="0"/>
          <w:numId w:val="9"/>
        </w:numPr>
        <w:spacing w:after="0" w:line="240" w:lineRule="auto"/>
        <w:jc w:val="both"/>
      </w:pPr>
      <w:r w:rsidRPr="00EF477F">
        <w:t>emisja dodatkowa jest skuteczna gdy podaż pieniądza wzrasta,</w:t>
      </w:r>
    </w:p>
    <w:p w14:paraId="3B69FFB6" w14:textId="77777777" w:rsidR="004F460F" w:rsidRPr="00EF477F" w:rsidRDefault="004F460F" w:rsidP="004F460F">
      <w:pPr>
        <w:numPr>
          <w:ilvl w:val="0"/>
          <w:numId w:val="9"/>
        </w:numPr>
        <w:spacing w:after="0" w:line="240" w:lineRule="auto"/>
        <w:jc w:val="both"/>
      </w:pPr>
      <w:r w:rsidRPr="00EF477F">
        <w:t>część emisji obligacji jest prowadzona z myślą o zasilaniu budżetu celem dokonania wypłat tego oprocentowania od sprzedanych obligacji.</w:t>
      </w:r>
    </w:p>
    <w:p w14:paraId="6C83AF06" w14:textId="77777777" w:rsidR="004F460F" w:rsidRPr="00EF477F" w:rsidRDefault="004F460F" w:rsidP="004F460F">
      <w:pPr>
        <w:spacing w:after="0" w:line="240" w:lineRule="auto"/>
        <w:jc w:val="both"/>
      </w:pPr>
    </w:p>
    <w:p w14:paraId="12DE6514" w14:textId="77777777" w:rsidR="004F460F" w:rsidRPr="00EF477F" w:rsidRDefault="004F460F" w:rsidP="004F460F">
      <w:pPr>
        <w:spacing w:after="0" w:line="240" w:lineRule="auto"/>
        <w:jc w:val="both"/>
      </w:pPr>
      <w:r w:rsidRPr="00EF477F">
        <w:t>Każda z tych funkcji jest traktowana bardziej lub mniej priorytetowo w zależności od opcji politycznej, i przyjętych podstawowych założeń.</w:t>
      </w:r>
    </w:p>
    <w:p w14:paraId="78D87951" w14:textId="77777777" w:rsidR="004F460F" w:rsidRPr="00EF477F" w:rsidRDefault="004F460F" w:rsidP="004F460F">
      <w:pPr>
        <w:pStyle w:val="Akapitzlist"/>
        <w:tabs>
          <w:tab w:val="left" w:pos="0"/>
        </w:tabs>
        <w:spacing w:after="0" w:line="240" w:lineRule="auto"/>
        <w:jc w:val="both"/>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227" w:type="dxa"/>
          <w:right w:w="170" w:type="dxa"/>
        </w:tblCellMar>
        <w:tblLook w:val="04A0" w:firstRow="1" w:lastRow="0" w:firstColumn="1" w:lastColumn="0" w:noHBand="0" w:noVBand="1"/>
      </w:tblPr>
      <w:tblGrid>
        <w:gridCol w:w="9210"/>
      </w:tblGrid>
      <w:tr w:rsidR="004F460F" w:rsidRPr="00EF477F" w14:paraId="515E4CDE" w14:textId="77777777" w:rsidTr="00BE061A">
        <w:trPr>
          <w:cantSplit/>
        </w:trPr>
        <w:tc>
          <w:tcPr>
            <w:tcW w:w="9210" w:type="dxa"/>
            <w:shd w:val="clear" w:color="auto" w:fill="FBECE9"/>
            <w:vAlign w:val="center"/>
          </w:tcPr>
          <w:p w14:paraId="23B31C74" w14:textId="77777777" w:rsidR="004F460F" w:rsidRPr="00EF477F" w:rsidRDefault="004F460F" w:rsidP="00BE061A">
            <w:pPr>
              <w:pStyle w:val="Akapitzlist"/>
              <w:tabs>
                <w:tab w:val="left" w:pos="0"/>
              </w:tabs>
              <w:spacing w:after="0" w:line="240" w:lineRule="auto"/>
              <w:ind w:left="0"/>
              <w:jc w:val="both"/>
              <w:rPr>
                <w:b/>
              </w:rPr>
            </w:pPr>
            <w:r w:rsidRPr="00EF477F">
              <w:rPr>
                <w:b/>
              </w:rPr>
              <w:t>Warto zapamiętać</w:t>
            </w:r>
          </w:p>
          <w:p w14:paraId="295743B7" w14:textId="77777777" w:rsidR="004F460F" w:rsidRPr="00EF477F" w:rsidRDefault="004F460F" w:rsidP="00BE061A">
            <w:pPr>
              <w:spacing w:after="0" w:line="240" w:lineRule="auto"/>
              <w:jc w:val="both"/>
            </w:pPr>
            <w:r w:rsidRPr="00EF477F">
              <w:t xml:space="preserve">Z punktu widzenia gospodarki jako całości o niekorzystnym oddziaływaniu na równowagę będzie przesądzać długi i wzrastający deficyt budżetowy zmierzający do trwałego, na dużą skalę przeprowadzonego obrotu papierami wartościowymi państwa. Dlatego wiele krajów ucieka się do pożyczek zagranicznych bez względu na konsekwencje, szczególnie w krajach wysoko rozwiniętych. Cały ten dług, który powstaje jest niebezpieczny i gdy jest szansa na pieniądze z zewnątrz, to budżet bardzo często je wykorzystuje. Jest to jednak działanie jedynie wypełniające tymczasowo „dziurę” w budżecie. </w:t>
            </w:r>
          </w:p>
          <w:p w14:paraId="13CD9874" w14:textId="77777777" w:rsidR="004F460F" w:rsidRPr="00EF477F" w:rsidRDefault="004F460F" w:rsidP="00BE061A">
            <w:pPr>
              <w:spacing w:after="0" w:line="240" w:lineRule="auto"/>
              <w:jc w:val="both"/>
            </w:pPr>
            <w:r w:rsidRPr="00EF477F">
              <w:rPr>
                <w:b/>
              </w:rPr>
              <w:t>Jedynym, skutecznym i trwałym rozwiązaniem problemu pojawiającego się deficytu jest sięgnięcie do źródeł jego powstania, co pociąga za sobą konieczność reformy gospodarki</w:t>
            </w:r>
            <w:r w:rsidRPr="00EF477F">
              <w:t>.</w:t>
            </w:r>
          </w:p>
        </w:tc>
      </w:tr>
    </w:tbl>
    <w:p w14:paraId="29B7B95D" w14:textId="77777777" w:rsidR="004F460F" w:rsidRPr="00EF477F" w:rsidRDefault="004F460F" w:rsidP="004F460F">
      <w:pPr>
        <w:pStyle w:val="Tekstpodstawowy"/>
        <w:rPr>
          <w:rFonts w:asciiTheme="minorHAnsi" w:hAnsiTheme="minorHAnsi"/>
          <w:sz w:val="22"/>
          <w:szCs w:val="22"/>
        </w:rPr>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227" w:type="dxa"/>
          <w:right w:w="170" w:type="dxa"/>
        </w:tblCellMar>
        <w:tblLook w:val="04A0" w:firstRow="1" w:lastRow="0" w:firstColumn="1" w:lastColumn="0" w:noHBand="0" w:noVBand="1"/>
      </w:tblPr>
      <w:tblGrid>
        <w:gridCol w:w="9210"/>
      </w:tblGrid>
      <w:tr w:rsidR="004F460F" w:rsidRPr="00EF477F" w14:paraId="1003D501" w14:textId="77777777" w:rsidTr="00BE061A">
        <w:trPr>
          <w:cantSplit/>
        </w:trPr>
        <w:tc>
          <w:tcPr>
            <w:tcW w:w="9210" w:type="dxa"/>
            <w:shd w:val="clear" w:color="auto" w:fill="E8F6E8"/>
            <w:vAlign w:val="center"/>
          </w:tcPr>
          <w:p w14:paraId="084F0107" w14:textId="77777777" w:rsidR="004F460F" w:rsidRPr="00EF477F" w:rsidRDefault="004F460F" w:rsidP="00BE061A">
            <w:pPr>
              <w:pStyle w:val="Tekstpodstawowy"/>
              <w:rPr>
                <w:rFonts w:asciiTheme="minorHAnsi" w:hAnsiTheme="minorHAnsi"/>
                <w:b/>
                <w:sz w:val="22"/>
                <w:szCs w:val="22"/>
                <w:lang w:eastAsia="pl-PL"/>
              </w:rPr>
            </w:pPr>
            <w:r w:rsidRPr="00EF477F">
              <w:rPr>
                <w:rFonts w:asciiTheme="minorHAnsi" w:hAnsiTheme="minorHAnsi"/>
                <w:b/>
                <w:sz w:val="22"/>
                <w:szCs w:val="22"/>
                <w:lang w:eastAsia="pl-PL"/>
              </w:rPr>
              <w:t>Definicja</w:t>
            </w:r>
          </w:p>
          <w:p w14:paraId="59E70DA8" w14:textId="77777777" w:rsidR="004F460F" w:rsidRPr="00EF477F" w:rsidRDefault="004F460F" w:rsidP="00BE061A">
            <w:pPr>
              <w:spacing w:after="0" w:line="240" w:lineRule="auto"/>
              <w:jc w:val="both"/>
            </w:pPr>
            <w:r w:rsidRPr="00EF477F">
              <w:rPr>
                <w:b/>
              </w:rPr>
              <w:t>Polityka monetarna</w:t>
            </w:r>
            <w:r w:rsidRPr="00EF477F">
              <w:t xml:space="preserve"> polega na zmianie podaży pieniądza w celu osiągnięcia zamierzonych celów gospodarczych. </w:t>
            </w:r>
          </w:p>
        </w:tc>
      </w:tr>
    </w:tbl>
    <w:p w14:paraId="7E0F3B36" w14:textId="77777777" w:rsidR="004F460F" w:rsidRPr="00EF477F" w:rsidRDefault="004F460F" w:rsidP="004F460F">
      <w:pPr>
        <w:pStyle w:val="Tekstpodstawowy"/>
        <w:rPr>
          <w:rFonts w:asciiTheme="minorHAnsi" w:hAnsiTheme="minorHAnsi"/>
          <w:sz w:val="22"/>
          <w:szCs w:val="22"/>
        </w:rPr>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198" w:type="dxa"/>
          <w:right w:w="170" w:type="dxa"/>
        </w:tblCellMar>
        <w:tblLook w:val="04A0" w:firstRow="1" w:lastRow="0" w:firstColumn="1" w:lastColumn="0" w:noHBand="0" w:noVBand="1"/>
      </w:tblPr>
      <w:tblGrid>
        <w:gridCol w:w="9210"/>
      </w:tblGrid>
      <w:tr w:rsidR="004F460F" w:rsidRPr="00EF477F" w14:paraId="4318F0C8" w14:textId="77777777" w:rsidTr="00BE061A">
        <w:trPr>
          <w:cantSplit/>
        </w:trPr>
        <w:tc>
          <w:tcPr>
            <w:tcW w:w="9210" w:type="dxa"/>
            <w:shd w:val="clear" w:color="auto" w:fill="FCEEEE"/>
            <w:vAlign w:val="center"/>
          </w:tcPr>
          <w:p w14:paraId="295F7B22" w14:textId="77777777" w:rsidR="004F460F" w:rsidRPr="00EF477F" w:rsidRDefault="004F460F" w:rsidP="00BE061A">
            <w:pPr>
              <w:pStyle w:val="Trekonspektu"/>
              <w:rPr>
                <w:rFonts w:asciiTheme="minorHAnsi" w:eastAsia="Times New Roman" w:hAnsiTheme="minorHAnsi"/>
                <w:b/>
                <w:sz w:val="22"/>
                <w:szCs w:val="22"/>
              </w:rPr>
            </w:pPr>
            <w:r w:rsidRPr="00EF477F">
              <w:rPr>
                <w:rFonts w:asciiTheme="minorHAnsi" w:eastAsia="Times New Roman" w:hAnsiTheme="minorHAnsi"/>
                <w:b/>
                <w:sz w:val="22"/>
                <w:szCs w:val="22"/>
              </w:rPr>
              <w:lastRenderedPageBreak/>
              <w:t>Zwróć uwagę</w:t>
            </w:r>
          </w:p>
          <w:p w14:paraId="4F038C36" w14:textId="77777777" w:rsidR="004F460F" w:rsidRPr="00EF477F" w:rsidRDefault="004F460F" w:rsidP="00BE061A">
            <w:pPr>
              <w:spacing w:after="0" w:line="240" w:lineRule="auto"/>
              <w:jc w:val="both"/>
            </w:pPr>
            <w:r w:rsidRPr="00EF477F">
              <w:t xml:space="preserve">Bank centralny, oprócz rządu, wpływa na sposób funkcjonowania gospodarki, gdyż dzięki realizowanej polityce monetarnej oddziałuje na wielkość produkcji, a więc i zatrudnienie, oraz inflację. Wpływa na ceny i rozmiary kredytów, a to określa wielkość podaży pieniądza. W ten sposób bank dąży do takiego ustawienia gospodarki, aby osiągnęła produkcję przy pełnym zatrudnieniu czynników wytwórczych i bez inflacji. </w:t>
            </w:r>
          </w:p>
          <w:p w14:paraId="5626CAAF" w14:textId="77777777" w:rsidR="004F460F" w:rsidRPr="00EF477F" w:rsidRDefault="004F460F" w:rsidP="00BE061A">
            <w:pPr>
              <w:spacing w:after="0" w:line="240" w:lineRule="auto"/>
              <w:jc w:val="both"/>
            </w:pPr>
            <w:r w:rsidRPr="00EF477F">
              <w:rPr>
                <w:b/>
              </w:rPr>
              <w:t>Bank centralny</w:t>
            </w:r>
            <w:r w:rsidRPr="00EF477F">
              <w:t xml:space="preserve"> określając </w:t>
            </w:r>
            <w:r w:rsidRPr="00EF477F">
              <w:rPr>
                <w:b/>
              </w:rPr>
              <w:t>stopę redyskontową</w:t>
            </w:r>
            <w:r w:rsidRPr="00EF477F">
              <w:t xml:space="preserve"> i </w:t>
            </w:r>
            <w:r w:rsidRPr="00EF477F">
              <w:rPr>
                <w:b/>
              </w:rPr>
              <w:t>stopę rezerw obowiązkowych</w:t>
            </w:r>
            <w:r w:rsidRPr="00EF477F">
              <w:t xml:space="preserve"> oraz przeprowadzając </w:t>
            </w:r>
            <w:r w:rsidRPr="00EF477F">
              <w:rPr>
                <w:b/>
              </w:rPr>
              <w:t>operacje otwartego rynku</w:t>
            </w:r>
            <w:r w:rsidRPr="00EF477F">
              <w:t xml:space="preserve"> decyduje o podaży kredytów na rynkach finansowych, a tym samym </w:t>
            </w:r>
            <w:r w:rsidRPr="00EF477F">
              <w:rPr>
                <w:b/>
              </w:rPr>
              <w:t>wyznacza pożądaną podaż pieniądza w gospodarce</w:t>
            </w:r>
            <w:r w:rsidRPr="00EF477F">
              <w:t xml:space="preserve">. Prowadzi to do wyznaczenia stopy procentowej w równowadze. </w:t>
            </w:r>
          </w:p>
          <w:p w14:paraId="293A77F6" w14:textId="77777777" w:rsidR="004F460F" w:rsidRPr="00EF477F" w:rsidRDefault="004F460F" w:rsidP="00BE061A">
            <w:pPr>
              <w:spacing w:after="0" w:line="240" w:lineRule="auto"/>
              <w:jc w:val="both"/>
            </w:pPr>
            <w:r w:rsidRPr="00EF477F">
              <w:t xml:space="preserve">Zmiana zagregowanego popytu prowadzi do zmiany realnego produktu narodowego brutto, a także zatrudnienia i inflacji, w zależności od poziomu aktywności gospodarczej, czyli od kształtu krzywej zagregowanej podaży. Jeśli bank centralny zacznie na przykład dokonywać zakupów na otwartym rynku, to doprowadzi do zwiększenia rezerw w bankach i zwiększenia podaży kredytów, a więc pieniądza w gospodarce. </w:t>
            </w:r>
          </w:p>
        </w:tc>
      </w:tr>
    </w:tbl>
    <w:p w14:paraId="2EDA0F62" w14:textId="77777777" w:rsidR="004F460F" w:rsidRPr="00EF477F" w:rsidRDefault="004F460F" w:rsidP="004F460F">
      <w:pPr>
        <w:spacing w:after="0" w:line="240" w:lineRule="auto"/>
        <w:jc w:val="both"/>
        <w:rPr>
          <w:color w:val="E36C0A"/>
        </w:rPr>
      </w:pPr>
    </w:p>
    <w:p w14:paraId="7E8CFD90" w14:textId="77777777" w:rsidR="004F460F" w:rsidRPr="00EF477F" w:rsidRDefault="004F460F" w:rsidP="004F460F">
      <w:pPr>
        <w:spacing w:after="0" w:line="240" w:lineRule="auto"/>
        <w:jc w:val="both"/>
      </w:pPr>
      <w:r w:rsidRPr="00EF477F">
        <w:t>Ekspansywna polityka monetarna realizowana przez bank centralny, jeżeli gospodarka znajduje się w depresji, prowadzi do wzrostu inwestycji i mnożnikowego wzrostu zagregowanego popytu. Dzięki temu rośnie wielkość produkcji w gospodarce i nie występują zjawiska inflacyjne. Jeśli gospodarka osiągnęła pełne zatrudnienie, to cały wzrost inwestycji prowadzi jedynie do wzrostu poziomu cen. W gospodarkach, w których jest pewien poziom bezrobocia, zwiększenie inwestycji prowadzi zarówno do zwiększenia produktu narodowego brutto, jak i do wzrostu cen.</w:t>
      </w:r>
    </w:p>
    <w:p w14:paraId="01E86AC9" w14:textId="77777777" w:rsidR="004F460F" w:rsidRPr="00EF477F" w:rsidRDefault="004F460F" w:rsidP="004F460F">
      <w:pPr>
        <w:spacing w:after="0" w:line="240" w:lineRule="auto"/>
        <w:jc w:val="both"/>
      </w:pPr>
    </w:p>
    <w:p w14:paraId="4C556308" w14:textId="77777777" w:rsidR="004F460F" w:rsidRPr="00EF477F" w:rsidRDefault="004F460F" w:rsidP="004F460F">
      <w:pPr>
        <w:pStyle w:val="Tekstpodstawowy"/>
        <w:rPr>
          <w:rFonts w:asciiTheme="minorHAnsi" w:hAnsiTheme="minorHAnsi"/>
          <w:sz w:val="22"/>
          <w:szCs w:val="22"/>
        </w:rPr>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227" w:type="dxa"/>
          <w:right w:w="170" w:type="dxa"/>
        </w:tblCellMar>
        <w:tblLook w:val="04A0" w:firstRow="1" w:lastRow="0" w:firstColumn="1" w:lastColumn="0" w:noHBand="0" w:noVBand="1"/>
      </w:tblPr>
      <w:tblGrid>
        <w:gridCol w:w="9210"/>
      </w:tblGrid>
      <w:tr w:rsidR="004F460F" w:rsidRPr="00EF477F" w14:paraId="46663B9A" w14:textId="77777777" w:rsidTr="00BE061A">
        <w:trPr>
          <w:cantSplit/>
        </w:trPr>
        <w:tc>
          <w:tcPr>
            <w:tcW w:w="9210" w:type="dxa"/>
            <w:shd w:val="clear" w:color="auto" w:fill="DEE7F6"/>
            <w:vAlign w:val="center"/>
          </w:tcPr>
          <w:p w14:paraId="02C504BA" w14:textId="77777777" w:rsidR="004F460F" w:rsidRPr="00EF477F" w:rsidRDefault="004F460F" w:rsidP="00BE061A">
            <w:pPr>
              <w:spacing w:after="0"/>
              <w:jc w:val="both"/>
              <w:rPr>
                <w:b/>
              </w:rPr>
            </w:pPr>
            <w:r w:rsidRPr="00EF477F">
              <w:rPr>
                <w:b/>
              </w:rPr>
              <w:lastRenderedPageBreak/>
              <w:t>Przykład</w:t>
            </w:r>
          </w:p>
          <w:p w14:paraId="5B52FD61" w14:textId="77777777" w:rsidR="004F460F" w:rsidRPr="00EF477F" w:rsidRDefault="004F460F" w:rsidP="00BE061A">
            <w:pPr>
              <w:pStyle w:val="Tekstpodstawowy3"/>
              <w:spacing w:after="0"/>
              <w:jc w:val="both"/>
              <w:rPr>
                <w:sz w:val="22"/>
                <w:szCs w:val="22"/>
                <w:lang w:eastAsia="pl-PL"/>
              </w:rPr>
            </w:pPr>
            <w:r w:rsidRPr="00EF477F">
              <w:rPr>
                <w:sz w:val="22"/>
                <w:szCs w:val="22"/>
                <w:lang w:eastAsia="pl-PL"/>
              </w:rPr>
              <w:t xml:space="preserve">Funkcje banku centralnego spełnia </w:t>
            </w:r>
            <w:r w:rsidRPr="00EF477F">
              <w:rPr>
                <w:b/>
                <w:sz w:val="22"/>
                <w:szCs w:val="22"/>
                <w:lang w:eastAsia="pl-PL"/>
              </w:rPr>
              <w:t>Narodowy Bank Polski</w:t>
            </w:r>
            <w:r w:rsidRPr="00EF477F">
              <w:rPr>
                <w:sz w:val="22"/>
                <w:szCs w:val="22"/>
                <w:lang w:eastAsia="pl-PL"/>
              </w:rPr>
              <w:t>. Podstawowymi organami Narodowego Banku Polskiego są:</w:t>
            </w:r>
          </w:p>
          <w:p w14:paraId="19CF59B8" w14:textId="77777777" w:rsidR="004F460F" w:rsidRPr="00EF477F" w:rsidRDefault="004F460F" w:rsidP="004F460F">
            <w:pPr>
              <w:pStyle w:val="Tekstpodstawowy3"/>
              <w:numPr>
                <w:ilvl w:val="0"/>
                <w:numId w:val="10"/>
              </w:numPr>
              <w:spacing w:after="0" w:line="240" w:lineRule="auto"/>
              <w:jc w:val="both"/>
              <w:rPr>
                <w:sz w:val="22"/>
                <w:szCs w:val="22"/>
                <w:lang w:eastAsia="pl-PL"/>
              </w:rPr>
            </w:pPr>
            <w:r w:rsidRPr="00EF477F">
              <w:rPr>
                <w:b/>
                <w:sz w:val="22"/>
                <w:szCs w:val="22"/>
                <w:lang w:eastAsia="pl-PL"/>
              </w:rPr>
              <w:t>Prezes NBP</w:t>
            </w:r>
          </w:p>
          <w:p w14:paraId="42B1AC67" w14:textId="77777777" w:rsidR="004F460F" w:rsidRPr="00EF477F" w:rsidRDefault="004F460F" w:rsidP="00BE061A">
            <w:pPr>
              <w:pStyle w:val="Tekstpodstawowy3"/>
              <w:spacing w:after="0"/>
              <w:ind w:left="720"/>
              <w:jc w:val="both"/>
              <w:rPr>
                <w:sz w:val="22"/>
                <w:szCs w:val="22"/>
                <w:lang w:eastAsia="pl-PL"/>
              </w:rPr>
            </w:pPr>
            <w:r w:rsidRPr="00EF477F">
              <w:rPr>
                <w:sz w:val="22"/>
                <w:szCs w:val="22"/>
                <w:lang w:eastAsia="pl-PL"/>
              </w:rPr>
              <w:t>Prezes NBP jest powoływany przez Sejm na wniosek Prezydenta na 6-letnią kadencję. Jest on przewodniczącym Rady Polityki Pieniężnej, Zarządu NBP oraz Komisji Nadzoru Bankowego.</w:t>
            </w:r>
          </w:p>
          <w:p w14:paraId="352FCCFA" w14:textId="77777777" w:rsidR="004F460F" w:rsidRPr="00EF477F" w:rsidRDefault="004F460F" w:rsidP="004F460F">
            <w:pPr>
              <w:pStyle w:val="Tekstpodstawowy3"/>
              <w:numPr>
                <w:ilvl w:val="0"/>
                <w:numId w:val="10"/>
              </w:numPr>
              <w:spacing w:after="0" w:line="240" w:lineRule="auto"/>
              <w:jc w:val="both"/>
              <w:rPr>
                <w:b/>
                <w:sz w:val="22"/>
                <w:szCs w:val="22"/>
                <w:lang w:eastAsia="pl-PL"/>
              </w:rPr>
            </w:pPr>
            <w:r w:rsidRPr="00EF477F">
              <w:rPr>
                <w:b/>
                <w:sz w:val="22"/>
                <w:szCs w:val="22"/>
                <w:lang w:eastAsia="pl-PL"/>
              </w:rPr>
              <w:t>Rada Polityki Pieniężnej</w:t>
            </w:r>
          </w:p>
          <w:p w14:paraId="05D75955" w14:textId="77777777" w:rsidR="004F460F" w:rsidRPr="00EF477F" w:rsidRDefault="004F460F" w:rsidP="00BE061A">
            <w:pPr>
              <w:pStyle w:val="Tekstpodstawowy3"/>
              <w:spacing w:after="0"/>
              <w:ind w:left="708"/>
              <w:jc w:val="both"/>
              <w:rPr>
                <w:sz w:val="22"/>
                <w:szCs w:val="22"/>
                <w:lang w:eastAsia="pl-PL"/>
              </w:rPr>
            </w:pPr>
            <w:r w:rsidRPr="00EF477F">
              <w:rPr>
                <w:sz w:val="22"/>
                <w:szCs w:val="22"/>
                <w:lang w:eastAsia="pl-PL"/>
              </w:rPr>
              <w:t>Rada Polityki Pieniężnej jest nowym organem NBP, powołanym na mocy Ustawy o NBP z dnia 29 sierpnia 1997 r. W jej skład wchodzi 9 członków, powoływanych po trzech przez Prezydenta, Sejm i Senat oraz przewodniczący, którym jest prezes NBP. Zadaniem Rady Polityki Pieniężnej jest coroczne ustalanie założeń polityki pieniężnej oraz podstawowych zasad jej realizacji. Rada ustala wysokość podstawowych stóp procentowych, określa zasady operacji otwartego rynku oraz ustala zasady i stopy rezerwy obowiązkowej. Zatwierdza ona plan finansowy banku centralnego oraz sprawozdanie z działalności.</w:t>
            </w:r>
          </w:p>
          <w:p w14:paraId="318AC26F" w14:textId="77777777" w:rsidR="004F460F" w:rsidRPr="00EF477F" w:rsidRDefault="004F460F" w:rsidP="004F460F">
            <w:pPr>
              <w:pStyle w:val="Tekstpodstawowy3"/>
              <w:numPr>
                <w:ilvl w:val="0"/>
                <w:numId w:val="10"/>
              </w:numPr>
              <w:spacing w:after="0" w:line="240" w:lineRule="auto"/>
              <w:jc w:val="both"/>
              <w:rPr>
                <w:b/>
                <w:sz w:val="22"/>
                <w:szCs w:val="22"/>
                <w:lang w:eastAsia="pl-PL"/>
              </w:rPr>
            </w:pPr>
            <w:r w:rsidRPr="00EF477F">
              <w:rPr>
                <w:b/>
                <w:sz w:val="22"/>
                <w:szCs w:val="22"/>
                <w:lang w:eastAsia="pl-PL"/>
              </w:rPr>
              <w:t>Zarząd NBP</w:t>
            </w:r>
          </w:p>
          <w:p w14:paraId="3351EAC6" w14:textId="77777777" w:rsidR="004F460F" w:rsidRPr="00EF477F" w:rsidRDefault="004F460F" w:rsidP="00BE061A">
            <w:pPr>
              <w:pStyle w:val="Tekstpodstawowy3"/>
              <w:spacing w:after="0"/>
              <w:ind w:left="720"/>
              <w:jc w:val="both"/>
              <w:rPr>
                <w:sz w:val="22"/>
                <w:szCs w:val="22"/>
                <w:lang w:eastAsia="pl-PL"/>
              </w:rPr>
            </w:pPr>
            <w:r w:rsidRPr="00EF477F">
              <w:rPr>
                <w:sz w:val="22"/>
                <w:szCs w:val="22"/>
                <w:lang w:eastAsia="pl-PL"/>
              </w:rPr>
              <w:t>Zarząd kieruje działalnością NBP. Jego podstawowym zadaniem jest realizacja uchwał Rady, uchwalanie planu działalności i planu finansowego NBP oraz realizacja zadań z zakresu polityki kursowej.</w:t>
            </w:r>
          </w:p>
          <w:p w14:paraId="68A88E96" w14:textId="77777777" w:rsidR="004F460F" w:rsidRPr="00EF477F" w:rsidRDefault="004F460F" w:rsidP="00BE061A">
            <w:pPr>
              <w:pStyle w:val="Tekstpodstawowy3"/>
              <w:spacing w:after="0"/>
              <w:rPr>
                <w:b/>
                <w:color w:val="000000"/>
                <w:sz w:val="22"/>
                <w:szCs w:val="22"/>
                <w:lang w:eastAsia="pl-PL"/>
              </w:rPr>
            </w:pPr>
            <w:r w:rsidRPr="00EF477F">
              <w:rPr>
                <w:b/>
                <w:color w:val="000000"/>
                <w:sz w:val="22"/>
                <w:szCs w:val="22"/>
                <w:lang w:eastAsia="pl-PL"/>
              </w:rPr>
              <w:t>Struktura Banku Centralnego:</w:t>
            </w:r>
          </w:p>
          <w:p w14:paraId="2572F679" w14:textId="77777777" w:rsidR="004F460F" w:rsidRPr="00EF477F" w:rsidRDefault="004F460F" w:rsidP="00BE061A">
            <w:pPr>
              <w:pStyle w:val="Tekstpodstawowy3"/>
              <w:spacing w:after="0"/>
              <w:rPr>
                <w:b/>
                <w:color w:val="000000"/>
                <w:sz w:val="22"/>
                <w:szCs w:val="22"/>
                <w:lang w:eastAsia="pl-PL"/>
              </w:rPr>
            </w:pPr>
            <w:r w:rsidRPr="00EF477F">
              <w:rPr>
                <w:noProof/>
                <w:sz w:val="22"/>
                <w:szCs w:val="22"/>
                <w:lang w:eastAsia="pl-PL"/>
              </w:rPr>
              <w:drawing>
                <wp:inline distT="0" distB="0" distL="0" distR="0" wp14:anchorId="54C0DEE8" wp14:editId="06345F40">
                  <wp:extent cx="5648325" cy="3952875"/>
                  <wp:effectExtent l="19050" t="0" r="9525" b="0"/>
                  <wp:docPr id="21" name="Obraz 21" descr="schemat07m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schemat07mc"/>
                          <pic:cNvPicPr>
                            <a:picLocks noChangeAspect="1" noChangeArrowheads="1"/>
                          </pic:cNvPicPr>
                        </pic:nvPicPr>
                        <pic:blipFill>
                          <a:blip r:embed="rId7" cstate="print"/>
                          <a:srcRect/>
                          <a:stretch>
                            <a:fillRect/>
                          </a:stretch>
                        </pic:blipFill>
                        <pic:spPr bwMode="auto">
                          <a:xfrm>
                            <a:off x="0" y="0"/>
                            <a:ext cx="5648325" cy="3952875"/>
                          </a:xfrm>
                          <a:prstGeom prst="rect">
                            <a:avLst/>
                          </a:prstGeom>
                          <a:noFill/>
                          <a:ln w="9525">
                            <a:noFill/>
                            <a:miter lim="800000"/>
                            <a:headEnd/>
                            <a:tailEnd/>
                          </a:ln>
                        </pic:spPr>
                      </pic:pic>
                    </a:graphicData>
                  </a:graphic>
                </wp:inline>
              </w:drawing>
            </w:r>
          </w:p>
        </w:tc>
      </w:tr>
      <w:tr w:rsidR="004F460F" w:rsidRPr="00EF477F" w14:paraId="0ED7F81D" w14:textId="77777777" w:rsidTr="00BE061A">
        <w:trPr>
          <w:cantSplit/>
        </w:trPr>
        <w:tc>
          <w:tcPr>
            <w:tcW w:w="9210" w:type="dxa"/>
            <w:shd w:val="clear" w:color="auto" w:fill="DEE7F6"/>
            <w:vAlign w:val="center"/>
          </w:tcPr>
          <w:p w14:paraId="5B094CE6" w14:textId="77777777" w:rsidR="004F460F" w:rsidRPr="00EF477F" w:rsidRDefault="004F460F" w:rsidP="00BE061A">
            <w:pPr>
              <w:spacing w:after="0"/>
              <w:jc w:val="both"/>
              <w:rPr>
                <w:b/>
              </w:rPr>
            </w:pPr>
          </w:p>
        </w:tc>
      </w:tr>
    </w:tbl>
    <w:p w14:paraId="0E561ADF" w14:textId="77777777" w:rsidR="004F460F" w:rsidRPr="002E1B25" w:rsidRDefault="004F460F" w:rsidP="004F460F">
      <w:pPr>
        <w:pStyle w:val="Nagwek2"/>
        <w:numPr>
          <w:ilvl w:val="1"/>
          <w:numId w:val="14"/>
        </w:numPr>
        <w:rPr>
          <w:rFonts w:asciiTheme="minorHAnsi" w:hAnsiTheme="minorHAnsi"/>
          <w:sz w:val="24"/>
          <w:szCs w:val="24"/>
        </w:rPr>
      </w:pPr>
      <w:r w:rsidRPr="002E1B25">
        <w:rPr>
          <w:rFonts w:asciiTheme="minorHAnsi" w:hAnsiTheme="minorHAnsi"/>
          <w:sz w:val="24"/>
          <w:szCs w:val="24"/>
        </w:rPr>
        <w:lastRenderedPageBreak/>
        <w:t>Popyt na pieniądz</w:t>
      </w:r>
    </w:p>
    <w:p w14:paraId="1851A88B" w14:textId="77777777" w:rsidR="004F460F" w:rsidRPr="00EF477F" w:rsidRDefault="004F460F" w:rsidP="004F460F">
      <w:pPr>
        <w:pStyle w:val="Tekstpodstawowy"/>
        <w:rPr>
          <w:rFonts w:asciiTheme="minorHAnsi" w:hAnsiTheme="minorHAnsi"/>
          <w:sz w:val="22"/>
          <w:szCs w:val="22"/>
        </w:rPr>
      </w:pPr>
    </w:p>
    <w:p w14:paraId="0FBB9392" w14:textId="77777777" w:rsidR="004F460F" w:rsidRPr="00EF477F" w:rsidRDefault="004F460F" w:rsidP="004F460F">
      <w:pPr>
        <w:spacing w:after="0" w:line="240" w:lineRule="auto"/>
        <w:jc w:val="both"/>
        <w:rPr>
          <w:b/>
        </w:rPr>
      </w:pPr>
      <w:r w:rsidRPr="00EF477F">
        <w:t xml:space="preserve">Z funkcji pieniądza wynika, że posiadanie i stosowanie pieniądza przynosi korzyści, w związku z czym na pieniądz istnieje określony popyt, podobnie jak na inne dobra. W literaturze ekonomicznej wymienia się </w:t>
      </w:r>
      <w:r w:rsidRPr="00EF477F">
        <w:rPr>
          <w:b/>
        </w:rPr>
        <w:t xml:space="preserve">trzy powody utrzymania pieniądza i istnienia na niego popytu. </w:t>
      </w:r>
    </w:p>
    <w:p w14:paraId="2A190EEC" w14:textId="77777777" w:rsidR="004F460F" w:rsidRPr="00EF477F" w:rsidRDefault="004F460F" w:rsidP="004F460F">
      <w:pPr>
        <w:spacing w:after="0" w:line="240" w:lineRule="auto"/>
        <w:jc w:val="both"/>
      </w:pPr>
    </w:p>
    <w:p w14:paraId="1E5E4722" w14:textId="77777777" w:rsidR="004F460F" w:rsidRPr="00EF477F" w:rsidRDefault="004F460F" w:rsidP="004F460F">
      <w:pPr>
        <w:numPr>
          <w:ilvl w:val="0"/>
          <w:numId w:val="12"/>
        </w:numPr>
        <w:spacing w:after="0" w:line="240" w:lineRule="auto"/>
        <w:jc w:val="both"/>
      </w:pPr>
      <w:r w:rsidRPr="00EF477F">
        <w:rPr>
          <w:b/>
        </w:rPr>
        <w:t>Pierwszy powód</w:t>
      </w:r>
      <w:r w:rsidRPr="00EF477F">
        <w:t xml:space="preserve"> wiąże się z pełnieniem przez pieniądz funkcji środka wymiany i określany jest </w:t>
      </w:r>
      <w:r w:rsidRPr="00EF477F">
        <w:rPr>
          <w:b/>
        </w:rPr>
        <w:t>mianem transakcyjnego popytu na pieniądz</w:t>
      </w:r>
      <w:r w:rsidRPr="00EF477F">
        <w:t xml:space="preserve">. Transakcyjny popyt na pieniądz wynika z dążenia do posiadania zasobów pieniądza w celu realizacji przewidywanych zakupów dóbr i usług. Zasoby pieniądza stanowią sumę wszystkich zidentyfikowanych form pieniądza posiadanych przez ludność w danym momencie. </w:t>
      </w:r>
    </w:p>
    <w:p w14:paraId="21DB9D33" w14:textId="77777777" w:rsidR="004F460F" w:rsidRPr="00EF477F" w:rsidRDefault="004F460F" w:rsidP="004F460F">
      <w:pPr>
        <w:spacing w:after="0" w:line="240" w:lineRule="auto"/>
        <w:ind w:left="720"/>
        <w:jc w:val="both"/>
      </w:pPr>
    </w:p>
    <w:p w14:paraId="012A69B3" w14:textId="77777777" w:rsidR="004F460F" w:rsidRPr="00EF477F" w:rsidRDefault="004F460F" w:rsidP="004F460F">
      <w:pPr>
        <w:numPr>
          <w:ilvl w:val="0"/>
          <w:numId w:val="12"/>
        </w:numPr>
        <w:spacing w:after="0" w:line="240" w:lineRule="auto"/>
        <w:jc w:val="both"/>
      </w:pPr>
      <w:r w:rsidRPr="00EF477F">
        <w:rPr>
          <w:b/>
        </w:rPr>
        <w:t>Drugi powód</w:t>
      </w:r>
      <w:r w:rsidRPr="00EF477F">
        <w:t xml:space="preserve"> utrzymywania pieniądza i istnienia na niego popytu związany jest również </w:t>
      </w:r>
      <w:r w:rsidRPr="00EF477F">
        <w:rPr>
          <w:b/>
        </w:rPr>
        <w:t>z funkcją pieniądza jako środka wymiany</w:t>
      </w:r>
      <w:r w:rsidRPr="00EF477F">
        <w:t xml:space="preserve">. Wynika on z dążenia do bezpieczeństwa i określany mianem </w:t>
      </w:r>
      <w:proofErr w:type="spellStart"/>
      <w:r w:rsidRPr="00EF477F">
        <w:t>przezornościowego</w:t>
      </w:r>
      <w:proofErr w:type="spellEnd"/>
      <w:r w:rsidRPr="00EF477F">
        <w:t xml:space="preserve"> popytu na pieniądz. Polega on na tym, że ludzie z góry decydują się na utrzymanie pewnego zasobu pieniądza w celu sfinansowania nieprzewidzianych wydatków. </w:t>
      </w:r>
    </w:p>
    <w:p w14:paraId="5325A608" w14:textId="77777777" w:rsidR="004F460F" w:rsidRPr="00EF477F" w:rsidRDefault="004F460F" w:rsidP="004F460F">
      <w:pPr>
        <w:spacing w:after="0" w:line="240" w:lineRule="auto"/>
        <w:jc w:val="both"/>
      </w:pPr>
    </w:p>
    <w:p w14:paraId="665F6EFA" w14:textId="77777777" w:rsidR="004F460F" w:rsidRPr="00EF477F" w:rsidRDefault="004F460F" w:rsidP="004F460F">
      <w:pPr>
        <w:numPr>
          <w:ilvl w:val="0"/>
          <w:numId w:val="12"/>
        </w:numPr>
        <w:spacing w:after="0" w:line="240" w:lineRule="auto"/>
        <w:jc w:val="both"/>
      </w:pPr>
      <w:r w:rsidRPr="00EF477F">
        <w:rPr>
          <w:b/>
        </w:rPr>
        <w:t>Trzeci powód</w:t>
      </w:r>
      <w:r w:rsidRPr="00EF477F">
        <w:t xml:space="preserve"> posiadania pieniądza wiąże się z </w:t>
      </w:r>
      <w:r w:rsidRPr="00EF477F">
        <w:rPr>
          <w:b/>
        </w:rPr>
        <w:t>funkcją pieniądza jako środka przechowywania wartości i określany jest mianem spekulacyjnego popytu na pieniądz</w:t>
      </w:r>
      <w:r w:rsidRPr="00EF477F">
        <w:t xml:space="preserve">. Polega on na dążeniu do posiadania pieniądza w przewidywaniu spadku ceny innych aktywów i oczekiwania przyszłych zysków. Bogactwo może być przechowywane w formie pieniądza i innych aktywów przynoszących wyższy dochód niż pieniądz, np. w postaci obligacji. Jednakże z posiadaniem innych aktywów związane jest ryzyko, wynikające ze spadku ich cen, które nie występuje w odniesieniu do pieniądza. W celu zabezpieczenia się przed ryzykiem ludność część bogactwa utrzymuje w formie pieniężnej. Proporcje, w jakich bogactwo przechowywane jest w pieniądzu i innych aktywach, zależne są od wysokości stóp procentowych. </w:t>
      </w:r>
    </w:p>
    <w:p w14:paraId="76314B9A" w14:textId="77777777" w:rsidR="004F460F" w:rsidRPr="00EF477F" w:rsidRDefault="004F460F" w:rsidP="004F460F">
      <w:pPr>
        <w:pStyle w:val="Akapitzlist"/>
        <w:tabs>
          <w:tab w:val="left" w:pos="0"/>
        </w:tabs>
        <w:spacing w:after="0" w:line="240" w:lineRule="auto"/>
        <w:jc w:val="both"/>
      </w:pPr>
    </w:p>
    <w:tbl>
      <w:tblPr>
        <w:tblW w:w="0" w:type="auto"/>
        <w:tblBorders>
          <w:top w:val="single" w:sz="8" w:space="0" w:color="A1B2CF"/>
          <w:left w:val="single" w:sz="8" w:space="0" w:color="A1B2CF"/>
          <w:bottom w:val="single" w:sz="8" w:space="0" w:color="A1B2CF"/>
          <w:right w:val="single" w:sz="8" w:space="0" w:color="A1B2CF"/>
        </w:tblBorders>
        <w:tblLayout w:type="fixed"/>
        <w:tblCellMar>
          <w:top w:w="227" w:type="dxa"/>
          <w:left w:w="170" w:type="dxa"/>
          <w:bottom w:w="227" w:type="dxa"/>
          <w:right w:w="170" w:type="dxa"/>
        </w:tblCellMar>
        <w:tblLook w:val="04A0" w:firstRow="1" w:lastRow="0" w:firstColumn="1" w:lastColumn="0" w:noHBand="0" w:noVBand="1"/>
      </w:tblPr>
      <w:tblGrid>
        <w:gridCol w:w="9210"/>
      </w:tblGrid>
      <w:tr w:rsidR="004F460F" w:rsidRPr="00EF477F" w14:paraId="71AA23DD" w14:textId="77777777" w:rsidTr="00BE061A">
        <w:trPr>
          <w:cantSplit/>
        </w:trPr>
        <w:tc>
          <w:tcPr>
            <w:tcW w:w="9210" w:type="dxa"/>
            <w:shd w:val="clear" w:color="auto" w:fill="FBECE9"/>
            <w:vAlign w:val="center"/>
          </w:tcPr>
          <w:p w14:paraId="5C2E4A88" w14:textId="77777777" w:rsidR="004F460F" w:rsidRPr="00EF477F" w:rsidRDefault="004F460F" w:rsidP="00BE061A">
            <w:pPr>
              <w:pStyle w:val="Akapitzlist"/>
              <w:tabs>
                <w:tab w:val="left" w:pos="0"/>
              </w:tabs>
              <w:spacing w:after="0" w:line="240" w:lineRule="auto"/>
              <w:ind w:left="0"/>
              <w:jc w:val="both"/>
              <w:rPr>
                <w:b/>
              </w:rPr>
            </w:pPr>
            <w:r w:rsidRPr="00EF477F">
              <w:rPr>
                <w:b/>
              </w:rPr>
              <w:t>Warto zapamiętać</w:t>
            </w:r>
          </w:p>
          <w:p w14:paraId="76EE1959" w14:textId="77777777" w:rsidR="004F460F" w:rsidRPr="00EF477F" w:rsidRDefault="004F460F" w:rsidP="00BE061A">
            <w:pPr>
              <w:pStyle w:val="Akapitzlist"/>
              <w:tabs>
                <w:tab w:val="left" w:pos="0"/>
              </w:tabs>
              <w:spacing w:after="0" w:line="240" w:lineRule="auto"/>
              <w:ind w:left="0"/>
              <w:jc w:val="both"/>
            </w:pPr>
          </w:p>
          <w:p w14:paraId="274F5249" w14:textId="77777777" w:rsidR="004F460F" w:rsidRPr="00EF477F" w:rsidRDefault="004F460F" w:rsidP="00BE061A">
            <w:pPr>
              <w:spacing w:after="0" w:line="240" w:lineRule="auto"/>
              <w:jc w:val="both"/>
            </w:pPr>
            <w:r w:rsidRPr="00EF477F">
              <w:rPr>
                <w:b/>
              </w:rPr>
              <w:t>Popyt na pieniądz</w:t>
            </w:r>
            <w:r w:rsidRPr="00EF477F">
              <w:t xml:space="preserve"> zależny jest od osobistego dochodu i bogactwa, stóp procentowych, ogólnego poziomu cen, oczekiwań dotyczących przyszłych cen i innych czynników ekonomicznych. </w:t>
            </w:r>
          </w:p>
          <w:p w14:paraId="2914842D" w14:textId="77777777" w:rsidR="004F460F" w:rsidRPr="00EF477F" w:rsidRDefault="004F460F" w:rsidP="00BE061A">
            <w:pPr>
              <w:spacing w:after="0" w:line="240" w:lineRule="auto"/>
              <w:jc w:val="both"/>
            </w:pPr>
          </w:p>
          <w:p w14:paraId="131F7B08" w14:textId="77777777" w:rsidR="004F460F" w:rsidRPr="00EF477F" w:rsidRDefault="004F460F" w:rsidP="00BE061A">
            <w:pPr>
              <w:spacing w:after="0" w:line="240" w:lineRule="auto"/>
              <w:jc w:val="both"/>
            </w:pPr>
            <w:r w:rsidRPr="00EF477F">
              <w:rPr>
                <w:b/>
              </w:rPr>
              <w:t>Wzrost dochodów ludności</w:t>
            </w:r>
            <w:r w:rsidRPr="00EF477F">
              <w:t xml:space="preserve"> powoduje zwiększenie transakcyjnego popytu na pieniądz, ponieważ z wyższymi dochodami wiążą się większe zakupy, do których sfinansowania potrzebne są większe kwoty pieniężne. </w:t>
            </w:r>
          </w:p>
          <w:p w14:paraId="39BF9CBA" w14:textId="77777777" w:rsidR="004F460F" w:rsidRPr="00EF477F" w:rsidRDefault="004F460F" w:rsidP="00BE061A">
            <w:pPr>
              <w:spacing w:after="0" w:line="240" w:lineRule="auto"/>
              <w:jc w:val="both"/>
            </w:pPr>
          </w:p>
          <w:p w14:paraId="06EC559A" w14:textId="77777777" w:rsidR="004F460F" w:rsidRPr="00EF477F" w:rsidRDefault="004F460F" w:rsidP="00BE061A">
            <w:pPr>
              <w:spacing w:after="0" w:line="240" w:lineRule="auto"/>
              <w:jc w:val="both"/>
            </w:pPr>
            <w:r w:rsidRPr="00EF477F">
              <w:rPr>
                <w:b/>
              </w:rPr>
              <w:t>Podniesienie stóp procentowych</w:t>
            </w:r>
            <w:r w:rsidRPr="00EF477F">
              <w:t xml:space="preserve"> zmniejsza skłonność do utrzymywania dużych zasobów pieniądza, niezależnie od celu, na jaki są przeznaczane, ponieważ wzrasta opłacalność lokat w innych aktywach. Natomiast </w:t>
            </w:r>
            <w:r w:rsidRPr="00EF477F">
              <w:rPr>
                <w:b/>
              </w:rPr>
              <w:t>spadek stóp procentowych</w:t>
            </w:r>
            <w:r w:rsidRPr="00EF477F">
              <w:t xml:space="preserve"> powoduje wzrost popytu na pieniądz. </w:t>
            </w:r>
          </w:p>
          <w:p w14:paraId="339CBA1B" w14:textId="77777777" w:rsidR="004F460F" w:rsidRPr="00EF477F" w:rsidRDefault="004F460F" w:rsidP="00BE061A">
            <w:pPr>
              <w:spacing w:after="0" w:line="240" w:lineRule="auto"/>
              <w:jc w:val="both"/>
            </w:pPr>
          </w:p>
          <w:p w14:paraId="1E9C6A63" w14:textId="77777777" w:rsidR="004F460F" w:rsidRPr="00EF477F" w:rsidRDefault="004F460F" w:rsidP="00BE061A">
            <w:pPr>
              <w:spacing w:after="0" w:line="240" w:lineRule="auto"/>
              <w:jc w:val="both"/>
            </w:pPr>
            <w:r w:rsidRPr="00EF477F">
              <w:rPr>
                <w:b/>
              </w:rPr>
              <w:t>Wzrost poziomu cen</w:t>
            </w:r>
            <w:r w:rsidRPr="00EF477F">
              <w:t xml:space="preserve"> zwiększa popyt na pieniądz, gdyż do sfinansowania tych samych transakcji potrzebna jest większa ilość pieniądza. Gdy spodziewany jest wzrost cen, ludzie przyspieszają zakupy, w celu uniknięcia wyższych cen w przyszłości, co zmniejsza zasoby pieniądza. W odwrotnej sytuacji, gdy przewidywany jest spadek cen, ludność ogranicza zakupy, utrzymując zasoby pieniądza w celu ich wydatkowania w przyszłości, gdy ceny będą niższe. W danym momencie w obiegu znajduje się określona ilość pieniądza. </w:t>
            </w:r>
          </w:p>
        </w:tc>
      </w:tr>
    </w:tbl>
    <w:p w14:paraId="272ED590" w14:textId="77777777" w:rsidR="004F460F" w:rsidRPr="00EF477F" w:rsidRDefault="004F460F" w:rsidP="004F460F">
      <w:pPr>
        <w:spacing w:after="0" w:line="240" w:lineRule="auto"/>
        <w:jc w:val="both"/>
        <w:rPr>
          <w:color w:val="E36C0A"/>
        </w:rPr>
      </w:pPr>
    </w:p>
    <w:p w14:paraId="4AC3CDF4" w14:textId="77777777" w:rsidR="004F460F" w:rsidRDefault="004F460F" w:rsidP="004F460F">
      <w:pPr>
        <w:spacing w:after="0" w:line="240" w:lineRule="auto"/>
        <w:jc w:val="both"/>
      </w:pPr>
      <w:r w:rsidRPr="00EF477F">
        <w:lastRenderedPageBreak/>
        <w:t>Wzrost podaży pieniądza regulowany jest przez bank centralny na podstawie wzrostu wolumenu dochodu narodowego, przewidywanego wzrostu cen, możliwości zwiększenia prędkości obiegu pieniądza gotówkowego oraz wpływu oprocentowania na strukturę zasobów pieniężnych, tzn. na wielkość wkładów i pożyczek terminowych oraz lokatę pieniądza w papierach wartościowych o różnym stopniu płynności.</w:t>
      </w:r>
    </w:p>
    <w:p w14:paraId="027E99E5" w14:textId="77777777" w:rsidR="00CB5C5D" w:rsidRDefault="00CB5C5D"/>
    <w:sectPr w:rsidR="00CB5C5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455AB2" w14:textId="77777777" w:rsidR="00077EE3" w:rsidRDefault="00077EE3" w:rsidP="004F460F">
      <w:pPr>
        <w:spacing w:after="0" w:line="240" w:lineRule="auto"/>
      </w:pPr>
      <w:r>
        <w:separator/>
      </w:r>
    </w:p>
  </w:endnote>
  <w:endnote w:type="continuationSeparator" w:id="0">
    <w:p w14:paraId="1156BDC3" w14:textId="77777777" w:rsidR="00077EE3" w:rsidRDefault="00077EE3" w:rsidP="004F460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EE"/>
    <w:family w:val="swiss"/>
    <w:pitch w:val="variable"/>
    <w:sig w:usb0="E1002EFF" w:usb1="C000605B" w:usb2="00000029" w:usb3="00000000" w:csb0="000101FF" w:csb1="00000000"/>
  </w:font>
  <w:font w:name="Calibri">
    <w:panose1 w:val="020F0502020204030204"/>
    <w:charset w:val="EE"/>
    <w:family w:val="swiss"/>
    <w:pitch w:val="variable"/>
    <w:sig w:usb0="E4002EFF" w:usb1="C000247B" w:usb2="00000009" w:usb3="00000000" w:csb0="000001FF" w:csb1="00000000"/>
  </w:font>
  <w:font w:name="Calibri Light">
    <w:panose1 w:val="020F0302020204030204"/>
    <w:charset w:val="EE"/>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BCCB799" w14:textId="77777777" w:rsidR="00077EE3" w:rsidRDefault="00077EE3" w:rsidP="004F460F">
      <w:pPr>
        <w:spacing w:after="0" w:line="240" w:lineRule="auto"/>
      </w:pPr>
      <w:r>
        <w:separator/>
      </w:r>
    </w:p>
  </w:footnote>
  <w:footnote w:type="continuationSeparator" w:id="0">
    <w:p w14:paraId="43FED79E" w14:textId="77777777" w:rsidR="00077EE3" w:rsidRDefault="00077EE3" w:rsidP="004F460F">
      <w:pPr>
        <w:spacing w:after="0" w:line="240" w:lineRule="auto"/>
      </w:pPr>
      <w:r>
        <w:continuationSeparator/>
      </w:r>
    </w:p>
  </w:footnote>
  <w:footnote w:id="1">
    <w:p w14:paraId="2236BC1F" w14:textId="77777777" w:rsidR="004F460F" w:rsidRPr="00EE7ECD" w:rsidRDefault="004F460F" w:rsidP="004F460F">
      <w:pPr>
        <w:pStyle w:val="Tekstprzypisudolnego"/>
        <w:spacing w:line="240" w:lineRule="auto"/>
        <w:rPr>
          <w:rFonts w:ascii="Times New Roman" w:hAnsi="Times New Roman"/>
        </w:rPr>
      </w:pPr>
      <w:r w:rsidRPr="00EE7ECD">
        <w:rPr>
          <w:rStyle w:val="Odwoanieprzypisudolnego"/>
          <w:rFonts w:ascii="Times New Roman" w:hAnsi="Times New Roman"/>
        </w:rPr>
        <w:footnoteRef/>
      </w:r>
      <w:r w:rsidRPr="00EE7ECD">
        <w:rPr>
          <w:rFonts w:ascii="Times New Roman" w:hAnsi="Times New Roman"/>
        </w:rPr>
        <w:t xml:space="preserve"> Partycki S., Zarys teorii socjologii gospodarki, Towarzystwo Naukowe KUL, Lublin 2003, s. 85</w:t>
      </w:r>
    </w:p>
  </w:footnote>
  <w:footnote w:id="2">
    <w:p w14:paraId="28DBA8A3" w14:textId="77777777" w:rsidR="004F460F" w:rsidRPr="005362AD" w:rsidRDefault="004F460F" w:rsidP="004F460F">
      <w:pPr>
        <w:pStyle w:val="Tekstprzypisudolnego"/>
        <w:spacing w:line="240" w:lineRule="auto"/>
        <w:rPr>
          <w:rFonts w:ascii="Tahoma" w:hAnsi="Tahoma" w:cs="Tahoma"/>
        </w:rPr>
      </w:pPr>
      <w:r w:rsidRPr="00EE7ECD">
        <w:rPr>
          <w:rStyle w:val="Odwoanieprzypisudolnego"/>
          <w:rFonts w:ascii="Times New Roman" w:hAnsi="Times New Roman"/>
        </w:rPr>
        <w:footnoteRef/>
      </w:r>
      <w:r w:rsidRPr="00EE7ECD">
        <w:rPr>
          <w:rFonts w:ascii="Times New Roman" w:hAnsi="Times New Roman"/>
        </w:rPr>
        <w:t xml:space="preserve"> </w:t>
      </w:r>
      <w:proofErr w:type="spellStart"/>
      <w:r w:rsidRPr="00EE7ECD">
        <w:rPr>
          <w:rFonts w:ascii="Times New Roman" w:hAnsi="Times New Roman"/>
        </w:rPr>
        <w:t>Begg</w:t>
      </w:r>
      <w:proofErr w:type="spellEnd"/>
      <w:r w:rsidRPr="00EE7ECD">
        <w:rPr>
          <w:rFonts w:ascii="Times New Roman" w:hAnsi="Times New Roman"/>
        </w:rPr>
        <w:t xml:space="preserve"> D., Fischer S., </w:t>
      </w:r>
      <w:proofErr w:type="spellStart"/>
      <w:r w:rsidRPr="00EE7ECD">
        <w:rPr>
          <w:rFonts w:ascii="Times New Roman" w:hAnsi="Times New Roman"/>
        </w:rPr>
        <w:t>Dornbusch</w:t>
      </w:r>
      <w:proofErr w:type="spellEnd"/>
      <w:r w:rsidRPr="00EE7ECD">
        <w:rPr>
          <w:rFonts w:ascii="Times New Roman" w:hAnsi="Times New Roman"/>
        </w:rPr>
        <w:t xml:space="preserve"> R., Makroekonomia, PWE Warszawa 2008</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0409B"/>
    <w:multiLevelType w:val="hybridMultilevel"/>
    <w:tmpl w:val="256CEC7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F067C42"/>
    <w:multiLevelType w:val="hybridMultilevel"/>
    <w:tmpl w:val="67BE787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15:restartNumberingAfterBreak="0">
    <w:nsid w:val="246573EA"/>
    <w:multiLevelType w:val="hybridMultilevel"/>
    <w:tmpl w:val="D042ED28"/>
    <w:lvl w:ilvl="0" w:tplc="C546B990">
      <w:start w:val="8"/>
      <w:numFmt w:val="decimal"/>
      <w:lvlText w:val="%1."/>
      <w:lvlJc w:val="left"/>
      <w:pPr>
        <w:ind w:left="720" w:hanging="360"/>
      </w:pPr>
      <w:rPr>
        <w:rFonts w:hint="default"/>
        <w:b/>
      </w:rPr>
    </w:lvl>
    <w:lvl w:ilvl="1" w:tplc="04150019">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15:restartNumberingAfterBreak="0">
    <w:nsid w:val="29461796"/>
    <w:multiLevelType w:val="hybridMultilevel"/>
    <w:tmpl w:val="717C37C0"/>
    <w:lvl w:ilvl="0" w:tplc="0415000F">
      <w:start w:val="1"/>
      <w:numFmt w:val="decimal"/>
      <w:lvlText w:val="%1."/>
      <w:lvlJc w:val="left"/>
      <w:pPr>
        <w:ind w:left="720" w:hanging="360"/>
      </w:pPr>
    </w:lvl>
    <w:lvl w:ilvl="1" w:tplc="34D63C3E">
      <w:numFmt w:val="bullet"/>
      <w:lvlText w:val="•"/>
      <w:lvlJc w:val="left"/>
      <w:pPr>
        <w:ind w:left="1440" w:hanging="360"/>
      </w:pPr>
      <w:rPr>
        <w:rFonts w:ascii="Tahoma" w:eastAsia="Times New Roman" w:hAnsi="Tahoma" w:cs="Tahoma" w:hint="default"/>
      </w:r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4" w15:restartNumberingAfterBreak="0">
    <w:nsid w:val="383C1FA7"/>
    <w:multiLevelType w:val="hybridMultilevel"/>
    <w:tmpl w:val="0BD2F0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15:restartNumberingAfterBreak="0">
    <w:nsid w:val="3C123810"/>
    <w:multiLevelType w:val="hybridMultilevel"/>
    <w:tmpl w:val="5E74DAB0"/>
    <w:lvl w:ilvl="0" w:tplc="36F478DE">
      <w:start w:val="1"/>
      <w:numFmt w:val="decimal"/>
      <w:lvlText w:val="%1."/>
      <w:lvlJc w:val="left"/>
      <w:pPr>
        <w:tabs>
          <w:tab w:val="num" w:pos="720"/>
        </w:tabs>
        <w:ind w:left="720" w:hanging="360"/>
      </w:pPr>
      <w:rPr>
        <w:rFonts w:hint="default"/>
      </w:rPr>
    </w:lvl>
    <w:lvl w:ilvl="1" w:tplc="6E3EB88C">
      <w:start w:val="1"/>
      <w:numFmt w:val="upperLetter"/>
      <w:lvlText w:val="%2."/>
      <w:lvlJc w:val="left"/>
      <w:pPr>
        <w:tabs>
          <w:tab w:val="num" w:pos="1440"/>
        </w:tabs>
        <w:ind w:left="1440" w:hanging="360"/>
      </w:pPr>
      <w:rPr>
        <w:rFonts w:hint="default"/>
      </w:rPr>
    </w:lvl>
    <w:lvl w:ilvl="2" w:tplc="0415001B" w:tentative="1">
      <w:start w:val="1"/>
      <w:numFmt w:val="lowerRoman"/>
      <w:lvlText w:val="%3."/>
      <w:lvlJc w:val="right"/>
      <w:pPr>
        <w:tabs>
          <w:tab w:val="num" w:pos="2160"/>
        </w:tabs>
        <w:ind w:left="2160" w:hanging="180"/>
      </w:pPr>
    </w:lvl>
    <w:lvl w:ilvl="3" w:tplc="0415000F" w:tentative="1">
      <w:start w:val="1"/>
      <w:numFmt w:val="decimal"/>
      <w:lvlText w:val="%4."/>
      <w:lvlJc w:val="left"/>
      <w:pPr>
        <w:tabs>
          <w:tab w:val="num" w:pos="2880"/>
        </w:tabs>
        <w:ind w:left="2880" w:hanging="360"/>
      </w:pPr>
    </w:lvl>
    <w:lvl w:ilvl="4" w:tplc="04150019" w:tentative="1">
      <w:start w:val="1"/>
      <w:numFmt w:val="lowerLetter"/>
      <w:lvlText w:val="%5."/>
      <w:lvlJc w:val="left"/>
      <w:pPr>
        <w:tabs>
          <w:tab w:val="num" w:pos="3600"/>
        </w:tabs>
        <w:ind w:left="3600" w:hanging="360"/>
      </w:pPr>
    </w:lvl>
    <w:lvl w:ilvl="5" w:tplc="0415001B" w:tentative="1">
      <w:start w:val="1"/>
      <w:numFmt w:val="lowerRoman"/>
      <w:lvlText w:val="%6."/>
      <w:lvlJc w:val="right"/>
      <w:pPr>
        <w:tabs>
          <w:tab w:val="num" w:pos="4320"/>
        </w:tabs>
        <w:ind w:left="4320" w:hanging="180"/>
      </w:pPr>
    </w:lvl>
    <w:lvl w:ilvl="6" w:tplc="0415000F" w:tentative="1">
      <w:start w:val="1"/>
      <w:numFmt w:val="decimal"/>
      <w:lvlText w:val="%7."/>
      <w:lvlJc w:val="left"/>
      <w:pPr>
        <w:tabs>
          <w:tab w:val="num" w:pos="5040"/>
        </w:tabs>
        <w:ind w:left="5040" w:hanging="360"/>
      </w:pPr>
    </w:lvl>
    <w:lvl w:ilvl="7" w:tplc="04150019" w:tentative="1">
      <w:start w:val="1"/>
      <w:numFmt w:val="lowerLetter"/>
      <w:lvlText w:val="%8."/>
      <w:lvlJc w:val="left"/>
      <w:pPr>
        <w:tabs>
          <w:tab w:val="num" w:pos="5760"/>
        </w:tabs>
        <w:ind w:left="5760" w:hanging="360"/>
      </w:pPr>
    </w:lvl>
    <w:lvl w:ilvl="8" w:tplc="0415001B" w:tentative="1">
      <w:start w:val="1"/>
      <w:numFmt w:val="lowerRoman"/>
      <w:lvlText w:val="%9."/>
      <w:lvlJc w:val="right"/>
      <w:pPr>
        <w:tabs>
          <w:tab w:val="num" w:pos="6480"/>
        </w:tabs>
        <w:ind w:left="6480" w:hanging="180"/>
      </w:pPr>
    </w:lvl>
  </w:abstractNum>
  <w:abstractNum w:abstractNumId="6" w15:restartNumberingAfterBreak="0">
    <w:nsid w:val="416E50A0"/>
    <w:multiLevelType w:val="multilevel"/>
    <w:tmpl w:val="C3809954"/>
    <w:lvl w:ilvl="0">
      <w:start w:val="8"/>
      <w:numFmt w:val="decimal"/>
      <w:lvlText w:val="%1."/>
      <w:lvlJc w:val="left"/>
      <w:pPr>
        <w:ind w:left="360" w:hanging="360"/>
      </w:pPr>
      <w:rPr>
        <w:rFonts w:hint="default"/>
      </w:rPr>
    </w:lvl>
    <w:lvl w:ilvl="1">
      <w:start w:val="1"/>
      <w:numFmt w:val="decimal"/>
      <w:lvlText w:val="%1.%2."/>
      <w:lvlJc w:val="left"/>
      <w:pPr>
        <w:ind w:left="1440" w:hanging="360"/>
      </w:pPr>
      <w:rPr>
        <w:rFonts w:hint="default"/>
      </w:rPr>
    </w:lvl>
    <w:lvl w:ilvl="2">
      <w:start w:val="1"/>
      <w:numFmt w:val="decimal"/>
      <w:lvlText w:val="%1.%2.%3."/>
      <w:lvlJc w:val="left"/>
      <w:pPr>
        <w:ind w:left="2880" w:hanging="720"/>
      </w:pPr>
      <w:rPr>
        <w:rFonts w:hint="default"/>
      </w:rPr>
    </w:lvl>
    <w:lvl w:ilvl="3">
      <w:start w:val="1"/>
      <w:numFmt w:val="decimal"/>
      <w:lvlText w:val="%1.%2.%3.%4."/>
      <w:lvlJc w:val="left"/>
      <w:pPr>
        <w:ind w:left="3960" w:hanging="720"/>
      </w:pPr>
      <w:rPr>
        <w:rFonts w:hint="default"/>
      </w:rPr>
    </w:lvl>
    <w:lvl w:ilvl="4">
      <w:start w:val="1"/>
      <w:numFmt w:val="decimal"/>
      <w:lvlText w:val="%1.%2.%3.%4.%5."/>
      <w:lvlJc w:val="left"/>
      <w:pPr>
        <w:ind w:left="5400" w:hanging="1080"/>
      </w:pPr>
      <w:rPr>
        <w:rFonts w:hint="default"/>
      </w:rPr>
    </w:lvl>
    <w:lvl w:ilvl="5">
      <w:start w:val="1"/>
      <w:numFmt w:val="decimal"/>
      <w:lvlText w:val="%1.%2.%3.%4.%5.%6."/>
      <w:lvlJc w:val="left"/>
      <w:pPr>
        <w:ind w:left="6480" w:hanging="1080"/>
      </w:pPr>
      <w:rPr>
        <w:rFonts w:hint="default"/>
      </w:rPr>
    </w:lvl>
    <w:lvl w:ilvl="6">
      <w:start w:val="1"/>
      <w:numFmt w:val="decimal"/>
      <w:lvlText w:val="%1.%2.%3.%4.%5.%6.%7."/>
      <w:lvlJc w:val="left"/>
      <w:pPr>
        <w:ind w:left="7920" w:hanging="1440"/>
      </w:pPr>
      <w:rPr>
        <w:rFonts w:hint="default"/>
      </w:rPr>
    </w:lvl>
    <w:lvl w:ilvl="7">
      <w:start w:val="1"/>
      <w:numFmt w:val="decimal"/>
      <w:lvlText w:val="%1.%2.%3.%4.%5.%6.%7.%8."/>
      <w:lvlJc w:val="left"/>
      <w:pPr>
        <w:ind w:left="9000" w:hanging="1440"/>
      </w:pPr>
      <w:rPr>
        <w:rFonts w:hint="default"/>
      </w:rPr>
    </w:lvl>
    <w:lvl w:ilvl="8">
      <w:start w:val="1"/>
      <w:numFmt w:val="decimal"/>
      <w:lvlText w:val="%1.%2.%3.%4.%5.%6.%7.%8.%9."/>
      <w:lvlJc w:val="left"/>
      <w:pPr>
        <w:ind w:left="10440" w:hanging="1800"/>
      </w:pPr>
      <w:rPr>
        <w:rFonts w:hint="default"/>
      </w:rPr>
    </w:lvl>
  </w:abstractNum>
  <w:abstractNum w:abstractNumId="7" w15:restartNumberingAfterBreak="0">
    <w:nsid w:val="436F4E20"/>
    <w:multiLevelType w:val="hybridMultilevel"/>
    <w:tmpl w:val="D4D69D8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45D833F2"/>
    <w:multiLevelType w:val="hybridMultilevel"/>
    <w:tmpl w:val="1032A2B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9" w15:restartNumberingAfterBreak="0">
    <w:nsid w:val="47EE2764"/>
    <w:multiLevelType w:val="hybridMultilevel"/>
    <w:tmpl w:val="BF70C2B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4ABF3773"/>
    <w:multiLevelType w:val="hybridMultilevel"/>
    <w:tmpl w:val="E77E7C04"/>
    <w:lvl w:ilvl="0" w:tplc="04150001">
      <w:start w:val="1"/>
      <w:numFmt w:val="bullet"/>
      <w:lvlText w:val=""/>
      <w:lvlJc w:val="left"/>
      <w:pPr>
        <w:ind w:left="720" w:hanging="360"/>
      </w:pPr>
      <w:rPr>
        <w:rFonts w:ascii="Symbol" w:hAnsi="Symbol"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1" w15:restartNumberingAfterBreak="0">
    <w:nsid w:val="4FA11902"/>
    <w:multiLevelType w:val="hybridMultilevel"/>
    <w:tmpl w:val="18B6788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2" w15:restartNumberingAfterBreak="0">
    <w:nsid w:val="66D550BF"/>
    <w:multiLevelType w:val="hybridMultilevel"/>
    <w:tmpl w:val="F3B0523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3" w15:restartNumberingAfterBreak="0">
    <w:nsid w:val="7B1B7F7B"/>
    <w:multiLevelType w:val="hybridMultilevel"/>
    <w:tmpl w:val="E244E4F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3"/>
  </w:num>
  <w:num w:numId="4">
    <w:abstractNumId w:val="7"/>
  </w:num>
  <w:num w:numId="5">
    <w:abstractNumId w:val="13"/>
  </w:num>
  <w:num w:numId="6">
    <w:abstractNumId w:val="5"/>
  </w:num>
  <w:num w:numId="7">
    <w:abstractNumId w:val="4"/>
  </w:num>
  <w:num w:numId="8">
    <w:abstractNumId w:val="8"/>
  </w:num>
  <w:num w:numId="9">
    <w:abstractNumId w:val="11"/>
  </w:num>
  <w:num w:numId="10">
    <w:abstractNumId w:val="1"/>
  </w:num>
  <w:num w:numId="11">
    <w:abstractNumId w:val="0"/>
  </w:num>
  <w:num w:numId="12">
    <w:abstractNumId w:val="12"/>
  </w:num>
  <w:num w:numId="13">
    <w:abstractNumId w:val="2"/>
  </w:num>
  <w:num w:numId="1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460F"/>
    <w:rsid w:val="00077EE3"/>
    <w:rsid w:val="004F460F"/>
    <w:rsid w:val="00CB5C5D"/>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392F43"/>
  <w15:chartTrackingRefBased/>
  <w15:docId w15:val="{87DB6583-741F-401C-9231-CBF7267D1A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qFormat/>
    <w:rsid w:val="004F460F"/>
    <w:pPr>
      <w:spacing w:after="200" w:line="276" w:lineRule="auto"/>
    </w:pPr>
  </w:style>
  <w:style w:type="paragraph" w:styleId="Nagwek2">
    <w:name w:val="heading 2"/>
    <w:basedOn w:val="Normalny"/>
    <w:next w:val="Tekstpodstawowy"/>
    <w:link w:val="Nagwek2Znak"/>
    <w:uiPriority w:val="9"/>
    <w:unhideWhenUsed/>
    <w:qFormat/>
    <w:rsid w:val="004F460F"/>
    <w:pPr>
      <w:keepNext/>
      <w:keepLines/>
      <w:spacing w:before="240" w:after="60" w:line="240" w:lineRule="auto"/>
      <w:ind w:left="578" w:hanging="578"/>
      <w:outlineLvl w:val="1"/>
    </w:pPr>
    <w:rPr>
      <w:rFonts w:ascii="Tahoma" w:eastAsia="Times New Roman" w:hAnsi="Tahoma" w:cs="Times New Roman"/>
      <w:b/>
      <w:bCs/>
      <w:color w:val="000000"/>
      <w:sz w:val="30"/>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2Znak">
    <w:name w:val="Nagłówek 2 Znak"/>
    <w:basedOn w:val="Domylnaczcionkaakapitu"/>
    <w:link w:val="Nagwek2"/>
    <w:uiPriority w:val="9"/>
    <w:rsid w:val="004F460F"/>
    <w:rPr>
      <w:rFonts w:ascii="Tahoma" w:eastAsia="Times New Roman" w:hAnsi="Tahoma" w:cs="Times New Roman"/>
      <w:b/>
      <w:bCs/>
      <w:color w:val="000000"/>
      <w:sz w:val="30"/>
      <w:szCs w:val="26"/>
    </w:rPr>
  </w:style>
  <w:style w:type="paragraph" w:styleId="Akapitzlist">
    <w:name w:val="List Paragraph"/>
    <w:basedOn w:val="Normalny"/>
    <w:uiPriority w:val="34"/>
    <w:qFormat/>
    <w:rsid w:val="004F460F"/>
    <w:pPr>
      <w:ind w:left="720"/>
      <w:contextualSpacing/>
    </w:pPr>
  </w:style>
  <w:style w:type="paragraph" w:styleId="Tekstpodstawowy">
    <w:name w:val="Body Text"/>
    <w:basedOn w:val="Normalny"/>
    <w:link w:val="TekstpodstawowyZnak"/>
    <w:semiHidden/>
    <w:rsid w:val="004F460F"/>
    <w:pPr>
      <w:spacing w:after="0" w:line="240" w:lineRule="auto"/>
      <w:jc w:val="both"/>
    </w:pPr>
    <w:rPr>
      <w:rFonts w:ascii="Tahoma" w:eastAsia="Times New Roman" w:hAnsi="Tahoma" w:cs="Times New Roman"/>
      <w:sz w:val="20"/>
      <w:szCs w:val="24"/>
    </w:rPr>
  </w:style>
  <w:style w:type="character" w:customStyle="1" w:styleId="TekstpodstawowyZnak">
    <w:name w:val="Tekst podstawowy Znak"/>
    <w:basedOn w:val="Domylnaczcionkaakapitu"/>
    <w:link w:val="Tekstpodstawowy"/>
    <w:semiHidden/>
    <w:rsid w:val="004F460F"/>
    <w:rPr>
      <w:rFonts w:ascii="Tahoma" w:eastAsia="Times New Roman" w:hAnsi="Tahoma" w:cs="Times New Roman"/>
      <w:sz w:val="20"/>
      <w:szCs w:val="24"/>
    </w:rPr>
  </w:style>
  <w:style w:type="paragraph" w:customStyle="1" w:styleId="Trekonspektu">
    <w:name w:val="_Treść konspektu"/>
    <w:basedOn w:val="Normalny"/>
    <w:rsid w:val="004F460F"/>
    <w:pPr>
      <w:spacing w:after="0" w:line="240" w:lineRule="auto"/>
      <w:jc w:val="both"/>
    </w:pPr>
    <w:rPr>
      <w:rFonts w:ascii="Tahoma" w:eastAsia="Calibri" w:hAnsi="Tahoma" w:cs="Times New Roman"/>
      <w:sz w:val="20"/>
      <w:szCs w:val="20"/>
    </w:rPr>
  </w:style>
  <w:style w:type="paragraph" w:styleId="Tekstprzypisudolnego">
    <w:name w:val="footnote text"/>
    <w:basedOn w:val="Normalny"/>
    <w:link w:val="TekstprzypisudolnegoZnak"/>
    <w:uiPriority w:val="99"/>
    <w:semiHidden/>
    <w:rsid w:val="004F460F"/>
    <w:rPr>
      <w:rFonts w:ascii="Calibri" w:eastAsia="Calibri" w:hAnsi="Calibri" w:cs="Times New Roman"/>
      <w:sz w:val="20"/>
      <w:szCs w:val="20"/>
    </w:rPr>
  </w:style>
  <w:style w:type="character" w:customStyle="1" w:styleId="TekstprzypisudolnegoZnak">
    <w:name w:val="Tekst przypisu dolnego Znak"/>
    <w:basedOn w:val="Domylnaczcionkaakapitu"/>
    <w:link w:val="Tekstprzypisudolnego"/>
    <w:uiPriority w:val="99"/>
    <w:semiHidden/>
    <w:rsid w:val="004F460F"/>
    <w:rPr>
      <w:rFonts w:ascii="Calibri" w:eastAsia="Calibri" w:hAnsi="Calibri" w:cs="Times New Roman"/>
      <w:sz w:val="20"/>
      <w:szCs w:val="20"/>
    </w:rPr>
  </w:style>
  <w:style w:type="character" w:styleId="Odwoanieprzypisudolnego">
    <w:name w:val="footnote reference"/>
    <w:semiHidden/>
    <w:rsid w:val="004F460F"/>
    <w:rPr>
      <w:vertAlign w:val="superscript"/>
    </w:rPr>
  </w:style>
  <w:style w:type="paragraph" w:styleId="Tekstpodstawowywcity">
    <w:name w:val="Body Text Indent"/>
    <w:basedOn w:val="Normalny"/>
    <w:link w:val="TekstpodstawowywcityZnak"/>
    <w:uiPriority w:val="99"/>
    <w:unhideWhenUsed/>
    <w:rsid w:val="004F460F"/>
    <w:pPr>
      <w:spacing w:after="120"/>
      <w:ind w:left="283"/>
    </w:pPr>
    <w:rPr>
      <w:rFonts w:ascii="Calibri" w:eastAsia="Calibri" w:hAnsi="Calibri" w:cs="Times New Roman"/>
    </w:rPr>
  </w:style>
  <w:style w:type="character" w:customStyle="1" w:styleId="TekstpodstawowywcityZnak">
    <w:name w:val="Tekst podstawowy wcięty Znak"/>
    <w:basedOn w:val="Domylnaczcionkaakapitu"/>
    <w:link w:val="Tekstpodstawowywcity"/>
    <w:uiPriority w:val="99"/>
    <w:rsid w:val="004F460F"/>
    <w:rPr>
      <w:rFonts w:ascii="Calibri" w:eastAsia="Calibri" w:hAnsi="Calibri" w:cs="Times New Roman"/>
    </w:rPr>
  </w:style>
  <w:style w:type="paragraph" w:styleId="Tekstpodstawowy3">
    <w:name w:val="Body Text 3"/>
    <w:basedOn w:val="Normalny"/>
    <w:link w:val="Tekstpodstawowy3Znak"/>
    <w:uiPriority w:val="99"/>
    <w:semiHidden/>
    <w:unhideWhenUsed/>
    <w:rsid w:val="004F460F"/>
    <w:pPr>
      <w:spacing w:after="120"/>
    </w:pPr>
    <w:rPr>
      <w:sz w:val="16"/>
      <w:szCs w:val="16"/>
    </w:rPr>
  </w:style>
  <w:style w:type="character" w:customStyle="1" w:styleId="Tekstpodstawowy3Znak">
    <w:name w:val="Tekst podstawowy 3 Znak"/>
    <w:basedOn w:val="Domylnaczcionkaakapitu"/>
    <w:link w:val="Tekstpodstawowy3"/>
    <w:uiPriority w:val="99"/>
    <w:semiHidden/>
    <w:rsid w:val="004F460F"/>
    <w:rPr>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customXml" Target="../customXml/item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customXml" Target="../customXml/item2.xml"/><Relationship Id="rId5" Type="http://schemas.openxmlformats.org/officeDocument/2006/relationships/footnotes" Target="footnotes.xml"/><Relationship Id="rId10" Type="http://schemas.openxmlformats.org/officeDocument/2006/relationships/customXml" Target="../customXml/item1.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kument" ma:contentTypeID="0x010100AF0164D6B04C2C43B8790D5E6A85640A" ma:contentTypeVersion="11" ma:contentTypeDescription="Utwórz nowy dokument." ma:contentTypeScope="" ma:versionID="c01fb77d423e2d5c41723824e8ff29a1">
  <xsd:schema xmlns:xsd="http://www.w3.org/2001/XMLSchema" xmlns:xs="http://www.w3.org/2001/XMLSchema" xmlns:p="http://schemas.microsoft.com/office/2006/metadata/properties" xmlns:ns2="123bc58c-b9f0-4167-8423-0fec7f655d6f" xmlns:ns3="48fc5663-db2e-445f-9c9c-459f2756631a" targetNamespace="http://schemas.microsoft.com/office/2006/metadata/properties" ma:root="true" ma:fieldsID="7dde941931dd1e2a591206956303896c" ns2:_="" ns3:_="">
    <xsd:import namespace="123bc58c-b9f0-4167-8423-0fec7f655d6f"/>
    <xsd:import namespace="48fc5663-db2e-445f-9c9c-459f2756631a"/>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lcf76f155ced4ddcb4097134ff3c332f" minOccurs="0"/>
                <xsd:element ref="ns3:TaxCatchAll" minOccurs="0"/>
                <xsd:element ref="ns2:MediaServiceDateTaken"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23bc58c-b9f0-4167-8423-0fec7f655d6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lcf76f155ced4ddcb4097134ff3c332f" ma:index="13" nillable="true" ma:taxonomy="true" ma:internalName="lcf76f155ced4ddcb4097134ff3c332f" ma:taxonomyFieldName="MediaServiceImageTags" ma:displayName="Tagi obrazów" ma:readOnly="false" ma:fieldId="{5cf76f15-5ced-4ddc-b409-7134ff3c332f}" ma:taxonomyMulti="true" ma:sspId="55f58b37-a4ca-4b9d-8340-d45abefa1881" ma:termSetId="09814cd3-568e-fe90-9814-8d621ff8fb84" ma:anchorId="fba54fb3-c3e1-fe81-a776-ca4b69148c4d" ma:open="true" ma:isKeyword="false">
      <xsd:complexType>
        <xsd:sequence>
          <xsd:element ref="pc:Terms" minOccurs="0" maxOccurs="1"/>
        </xsd:sequence>
      </xsd:complex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8fc5663-db2e-445f-9c9c-459f2756631a" elementFormDefault="qualified">
    <xsd:import namespace="http://schemas.microsoft.com/office/2006/documentManagement/types"/>
    <xsd:import namespace="http://schemas.microsoft.com/office/infopath/2007/PartnerControls"/>
    <xsd:element name="TaxCatchAll" ma:index="14" nillable="true" ma:displayName="Taxonomy Catch All Column" ma:hidden="true" ma:list="{47e5320f-4db0-4282-80b6-b9bef3a51f5c}" ma:internalName="TaxCatchAll" ma:showField="CatchAllData" ma:web="48fc5663-db2e-445f-9c9c-459f2756631a">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 zawartości"/>
        <xsd:element ref="dc:title" minOccurs="0" maxOccurs="1" ma:index="4" ma:displayName="Tytuł"/>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48fc5663-db2e-445f-9c9c-459f2756631a" xsi:nil="true"/>
    <lcf76f155ced4ddcb4097134ff3c332f xmlns="123bc58c-b9f0-4167-8423-0fec7f655d6f">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8C024568-0239-4A77-A6C6-A7E1581C8241}"/>
</file>

<file path=customXml/itemProps2.xml><?xml version="1.0" encoding="utf-8"?>
<ds:datastoreItem xmlns:ds="http://schemas.openxmlformats.org/officeDocument/2006/customXml" ds:itemID="{C79DB012-84CA-43E1-B74D-F27D696A9D76}"/>
</file>

<file path=customXml/itemProps3.xml><?xml version="1.0" encoding="utf-8"?>
<ds:datastoreItem xmlns:ds="http://schemas.openxmlformats.org/officeDocument/2006/customXml" ds:itemID="{F5A3F476-08A9-4054-875F-3EF3C4E2A1E4}"/>
</file>

<file path=docProps/app.xml><?xml version="1.0" encoding="utf-8"?>
<Properties xmlns="http://schemas.openxmlformats.org/officeDocument/2006/extended-properties" xmlns:vt="http://schemas.openxmlformats.org/officeDocument/2006/docPropsVTypes">
  <Template>Normal</Template>
  <TotalTime>4</TotalTime>
  <Pages>11</Pages>
  <Words>3680</Words>
  <Characters>22080</Characters>
  <Application>Microsoft Office Word</Application>
  <DocSecurity>0</DocSecurity>
  <Lines>184</Lines>
  <Paragraphs>51</Paragraphs>
  <ScaleCrop>false</ScaleCrop>
  <Company/>
  <LinksUpToDate>false</LinksUpToDate>
  <CharactersWithSpaces>25709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Ciapek 0</dc:creator>
  <cp:keywords/>
  <dc:description/>
  <cp:lastModifiedBy>Ciapek 0</cp:lastModifiedBy>
  <cp:revision>1</cp:revision>
  <dcterms:created xsi:type="dcterms:W3CDTF">2020-05-13T13:07:00Z</dcterms:created>
  <dcterms:modified xsi:type="dcterms:W3CDTF">2020-05-13T13:11:00Z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0x010100AF0164D6B04C2C43B8790D5E6A85640A</vt:lpwstr>
  </property>
</Properties>
</file>