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Crop Health Index: 50/30/20 Collapse Formula</w:t>
      </w:r>
    </w:p>
    <w:p>
      <w:pPr>
        <w:pStyle w:val="Subtitle"/>
        <w:jc w:val="center"/>
      </w:pPr>
      <w:r>
        <w:t>A methodology for collapsing time-series satellite vegetation indices (NDVI, NDMI, NDRE, EVI, LAI) into a single summary value per index over a 90-day observation period for crop health advisory.</w:t>
      </w:r>
    </w:p>
    <w:p>
      <w:pPr>
        <w:pStyle w:val="Subtitle"/>
        <w:jc w:val="center"/>
      </w:pPr>
      <w:r>
        <w:t>Date: March 2026</w:t>
      </w:r>
    </w:p>
    <w:p>
      <w:pPr>
        <w:pStyle w:val="Heading1"/>
      </w:pPr>
      <w:r>
        <w:t>1. Problem Statement</w:t>
      </w:r>
    </w:p>
    <w:p>
      <w:r>
        <w:t>Given satellite-observed indices (NDVI, NDMI, NDRE, EVI, LAI) collected over a 90-day range with irregular gaps (2, 3, or 5 days between readings) and missing/null values on some days, we need to collapse each index into a single representative value that captures:</w:t>
      </w:r>
    </w:p>
    <w:p>
      <w:pPr>
        <w:pStyle w:val="ListBullet"/>
      </w:pPr>
      <w:r>
        <w:t>The overall baseline level across the period</w:t>
      </w:r>
    </w:p>
    <w:p>
      <w:pPr>
        <w:pStyle w:val="ListBullet"/>
      </w:pPr>
      <w:r>
        <w:t>The current (most recent) state of the field</w:t>
      </w:r>
    </w:p>
    <w:p>
      <w:pPr>
        <w:pStyle w:val="ListBullet"/>
      </w:pPr>
      <w:r>
        <w:t>Whether conditions are improving or deteriorating</w:t>
      </w:r>
    </w:p>
    <w:p>
      <w:r>
        <w:t>A simple average is inadequate because it treats a recovering field identically to a declining one.</w:t>
      </w:r>
    </w:p>
    <w:p>
      <w:pPr>
        <w:pStyle w:val="Heading1"/>
      </w:pPr>
      <w:r>
        <w:t>2. Pre-requisites</w:t>
      </w:r>
    </w:p>
    <w:p>
      <w:r>
        <w:t>Before applying the collapse formula, the data should already be:</w:t>
      </w:r>
    </w:p>
    <w:p>
      <w:pPr>
        <w:pStyle w:val="ListBullet"/>
      </w:pPr>
      <w:r>
        <w:t>Cleaned: None/zero values removed or interpolated</w:t>
      </w:r>
    </w:p>
    <w:p>
      <w:pPr>
        <w:pStyle w:val="ListBullet"/>
      </w:pPr>
      <w:r>
        <w:t>Normalized: Each index scaled to 0-1 using fixed agronomic bounds (see Section 6)</w:t>
      </w:r>
    </w:p>
    <w:p>
      <w:pPr>
        <w:pStyle w:val="ListBullet"/>
      </w:pPr>
      <w:r>
        <w:t>Smoothed: 7-day rolling window applied to reduce noise</w:t>
      </w:r>
    </w:p>
    <w:p>
      <w:pPr>
        <w:pStyle w:val="Heading1"/>
      </w:pPr>
      <w:r>
        <w:t>3. The 50/30/20 Collapse Formula</w:t>
      </w:r>
    </w:p>
    <w:p>
      <w:r>
        <w:t>For each index independently, compute three components and combine them:</w:t>
      </w:r>
    </w:p>
    <w:p>
      <w:pPr>
        <w:jc w:val="center"/>
      </w:pPr>
      <w:r>
        <w:rPr>
          <w:b/>
          <w:sz w:val="24"/>
        </w:rPr>
        <w:t>Overall = (0.50 x Time-Weighted Mean) + (0.30 x Latest Reading) + (0.20 x Trend-Adjusted Mean)</w:t>
      </w:r>
    </w:p>
    <w:p>
      <w:pPr>
        <w:pStyle w:val="Heading2"/>
      </w:pPr>
      <w:r>
        <w:t>3.1 Component 1: Time-Weighted Mean (50%)</w:t>
      </w:r>
    </w:p>
    <w:p>
      <w:r>
        <w:t>Assign each observation an exponential decay weight based on recency. Use a half-life of 30 days:</w:t>
      </w:r>
    </w:p>
    <w:p>
      <w:pPr>
        <w:jc w:val="center"/>
      </w:pPr>
      <w:r>
        <w:rPr>
          <w:rFonts w:ascii="Consolas" w:hAnsi="Consolas"/>
          <w:b/>
        </w:rPr>
        <w:t>weight_i = e^(-0.693 x days_ago_i / 30)</w:t>
      </w:r>
    </w:p>
    <w:p>
      <w:r>
        <w:t>This means a reading from today has weight 1.0, a reading from 30 days ago has weight 0.50, and a reading from 90 days ago has weight 0.12. Recent observations dominate the average.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t>Days Ago</w:t>
            </w:r>
          </w:p>
        </w:tc>
        <w:tc>
          <w:tcPr>
            <w:tcW w:type="dxa" w:w="4320"/>
          </w:tcPr>
          <w:p>
            <w:r>
              <w:t>Weight</w:t>
            </w:r>
          </w:p>
        </w:tc>
      </w:tr>
      <w:tr>
        <w:tc>
          <w:tcPr>
            <w:tcW w:type="dxa" w:w="4320"/>
          </w:tcPr>
          <w:p>
            <w:r>
              <w:t>0 (today)</w:t>
            </w:r>
          </w:p>
        </w:tc>
        <w:tc>
          <w:tcPr>
            <w:tcW w:type="dxa" w:w="4320"/>
          </w:tcPr>
          <w:p>
            <w:r>
              <w:t>1.00</w:t>
            </w:r>
          </w:p>
        </w:tc>
      </w:tr>
      <w:tr>
        <w:tc>
          <w:tcPr>
            <w:tcW w:type="dxa" w:w="4320"/>
          </w:tcPr>
          <w:p>
            <w:r>
              <w:t>10</w:t>
            </w:r>
          </w:p>
        </w:tc>
        <w:tc>
          <w:tcPr>
            <w:tcW w:type="dxa" w:w="4320"/>
          </w:tcPr>
          <w:p>
            <w:r>
              <w:t>0.79</w:t>
            </w:r>
          </w:p>
        </w:tc>
      </w:tr>
      <w:tr>
        <w:tc>
          <w:tcPr>
            <w:tcW w:type="dxa" w:w="4320"/>
          </w:tcPr>
          <w:p>
            <w:r>
              <w:t>30</w:t>
            </w:r>
          </w:p>
        </w:tc>
        <w:tc>
          <w:tcPr>
            <w:tcW w:type="dxa" w:w="4320"/>
          </w:tcPr>
          <w:p>
            <w:r>
              <w:t>0.50</w:t>
            </w:r>
          </w:p>
        </w:tc>
      </w:tr>
      <w:tr>
        <w:tc>
          <w:tcPr>
            <w:tcW w:type="dxa" w:w="4320"/>
          </w:tcPr>
          <w:p>
            <w:r>
              <w:t>60</w:t>
            </w:r>
          </w:p>
        </w:tc>
        <w:tc>
          <w:tcPr>
            <w:tcW w:type="dxa" w:w="4320"/>
          </w:tcPr>
          <w:p>
            <w:r>
              <w:t>0.25</w:t>
            </w:r>
          </w:p>
        </w:tc>
      </w:tr>
      <w:tr>
        <w:tc>
          <w:tcPr>
            <w:tcW w:type="dxa" w:w="4320"/>
          </w:tcPr>
          <w:p>
            <w:r>
              <w:t>90</w:t>
            </w:r>
          </w:p>
        </w:tc>
        <w:tc>
          <w:tcPr>
            <w:tcW w:type="dxa" w:w="4320"/>
          </w:tcPr>
          <w:p>
            <w:r>
              <w:t>0.12</w:t>
            </w:r>
          </w:p>
        </w:tc>
      </w:tr>
    </w:tbl>
    <w:p/>
    <w:p>
      <w:r>
        <w:t>Then compute:</w:t>
      </w:r>
    </w:p>
    <w:p>
      <w:pPr>
        <w:jc w:val="center"/>
      </w:pPr>
      <w:r>
        <w:rPr>
          <w:rFonts w:ascii="Consolas" w:hAnsi="Consolas"/>
          <w:b/>
        </w:rPr>
        <w:t>time_weighted_mean = Sum(weight_i x value_i) / Sum(weight_i)</w:t>
      </w:r>
    </w:p>
    <w:p>
      <w:r>
        <w:t>Rationale: A reading from last week is far more relevant for advisory than one from 80 days ago. The exponential decay naturally handles irregular gaps because it weights by calendar distance, not row position.</w:t>
      </w:r>
    </w:p>
    <w:p>
      <w:pPr>
        <w:pStyle w:val="Heading2"/>
      </w:pPr>
      <w:r>
        <w:t>3.2 Component 2: Latest Valid Reading (30%)</w:t>
      </w:r>
    </w:p>
    <w:p>
      <w:r>
        <w:t>Take the most recent non-null, non-zero smoothed value in the time series.</w:t>
      </w:r>
    </w:p>
    <w:p>
      <w:r>
        <w:t>If the most recent reading is older than 10 days from today, flag it as "stale" and note that advisory confidence is reduced.</w:t>
      </w:r>
    </w:p>
    <w:p>
      <w:r>
        <w:t>Rationale: For advisory purposes, the current state of the field is the most actionable data point. A farmer needs to know what is happening now, not the season average.</w:t>
      </w:r>
    </w:p>
    <w:p>
      <w:pPr>
        <w:pStyle w:val="Heading2"/>
      </w:pPr>
      <w:r>
        <w:t>3.3 Component 3: Trend-Adjusted Mean (20%)</w:t>
      </w:r>
    </w:p>
    <w:p>
      <w:r>
        <w:t>Split the 90-day series at day 30 from the end:</w:t>
      </w:r>
    </w:p>
    <w:p>
      <w:pPr>
        <w:pStyle w:val="ListBullet"/>
      </w:pPr>
      <w:r>
        <w:t>earlier_mean = mean of all smoothed values from day 90 to day 31 ago</w:t>
      </w:r>
    </w:p>
    <w:p>
      <w:pPr>
        <w:pStyle w:val="ListBullet"/>
      </w:pPr>
      <w:r>
        <w:t>recent_mean = mean of all smoothed values from day 30 to day 0 ago</w:t>
      </w:r>
    </w:p>
    <w:p>
      <w:pPr>
        <w:pStyle w:val="ListBullet"/>
      </w:pPr>
      <w:r>
        <w:t>trend = recent_mean - earlier_mean</w:t>
      </w:r>
    </w:p>
    <w:p>
      <w:pPr>
        <w:pStyle w:val="ListBullet"/>
      </w:pPr>
      <w:r>
        <w:t>trend_adjusted_mean = time_weighted_mean + (trend x 0.5)</w:t>
      </w:r>
    </w:p>
    <w:p>
      <w:r>
        <w:t>The "x 0.5" is a damping factor. Without it, a sharp recent spike or dip could distort the summary. The damping ensures the trend nudges the score without dominating it.</w:t>
      </w:r>
    </w:p>
    <w:p>
      <w:r>
        <w:t>Rationale: Trend captures direction. A field with NDVI improving from 0.3 to 0.7 should score differently from one declining from 0.7 to 0.3, even if their simple averages are identical (0.50).</w:t>
      </w:r>
    </w:p>
    <w:p>
      <w:pPr>
        <w:pStyle w:val="Heading2"/>
      </w:pPr>
      <w:r>
        <w:t>3.4 Final Combination</w:t>
      </w:r>
    </w:p>
    <w:p>
      <w:pPr>
        <w:jc w:val="center"/>
      </w:pPr>
      <w:r>
        <w:rPr>
          <w:rFonts w:ascii="Consolas" w:hAnsi="Consolas"/>
          <w:b/>
        </w:rPr>
        <w:t>overall_index_value = (0.50 x time_weighted_mean) + (0.30 x latest) + (0.20 x trend_adjusted_mean)</w:t>
      </w:r>
    </w:p>
    <w:p/>
    <w:p>
      <w:r>
        <w:t>Then normalize to 0-1 using the agronomic bounds:</w:t>
      </w:r>
    </w:p>
    <w:p>
      <w:pPr>
        <w:jc w:val="center"/>
      </w:pPr>
      <w:r>
        <w:rPr>
          <w:rFonts w:ascii="Consolas" w:hAnsi="Consolas"/>
          <w:b/>
        </w:rPr>
        <w:t>overall_score = clamp((overall_index_value - lower_bound) / (upper_bound - lower_bound), 0, 1)</w:t>
      </w:r>
    </w:p>
    <w:p>
      <w:pPr>
        <w:pStyle w:val="Heading1"/>
      </w:pPr>
      <w:r>
        <w:t>4. Worked Example: NDVI</w:t>
      </w:r>
    </w:p>
    <w:p>
      <w:r>
        <w:t>Suppose you have 25 valid smoothed NDVI readings over 90 days:</w:t>
      </w:r>
    </w:p>
    <w:p>
      <w:pPr>
        <w:pStyle w:val="Heading3"/>
      </w:pPr>
      <w:r>
        <w:t>Step 1: Time-Weighted Mean</w:t>
      </w:r>
    </w:p>
    <w:p>
      <w:r>
        <w:t>After applying exponential decay weights (half-life=30 days) across all 25 readings and computing the weighted average:</w:t>
      </w:r>
    </w:p>
    <w:p>
      <w:r>
        <w:rPr>
          <w:b/>
        </w:rPr>
        <w:t>Time-weighted mean = 0.62</w:t>
      </w:r>
    </w:p>
    <w:p>
      <w:pPr>
        <w:pStyle w:val="Heading3"/>
      </w:pPr>
      <w:r>
        <w:t>Step 2: Latest Reading</w:t>
      </w:r>
    </w:p>
    <w:p>
      <w:r>
        <w:t>The most recent valid smoothed NDVI reading (3 days ago):</w:t>
      </w:r>
    </w:p>
    <w:p>
      <w:r>
        <w:rPr>
          <w:b/>
        </w:rPr>
        <w:t>Latest = 0.68</w:t>
      </w:r>
    </w:p>
    <w:p>
      <w:pPr>
        <w:pStyle w:val="Heading3"/>
      </w:pPr>
      <w:r>
        <w:t>Step 3: Trend</w:t>
      </w:r>
    </w:p>
    <w:p>
      <w:r>
        <w:t>Split at 30 days from end:</w:t>
      </w:r>
    </w:p>
    <w:p>
      <w:pPr>
        <w:pStyle w:val="ListBullet"/>
      </w:pPr>
      <w:r>
        <w:t>Earlier mean (day 90 to 31): 0.55</w:t>
      </w:r>
    </w:p>
    <w:p>
      <w:pPr>
        <w:pStyle w:val="ListBullet"/>
      </w:pPr>
      <w:r>
        <w:t>Recent mean (day 30 to 0): 0.65</w:t>
      </w:r>
    </w:p>
    <w:p>
      <w:pPr>
        <w:pStyle w:val="ListBullet"/>
      </w:pPr>
      <w:r>
        <w:t>Trend = 0.65 - 0.55 = +0.10 (improving)</w:t>
      </w:r>
    </w:p>
    <w:p>
      <w:pPr>
        <w:pStyle w:val="ListBullet"/>
      </w:pPr>
      <w:r>
        <w:t>Trend-adjusted mean = 0.62 + (0.10 x 0.5) = 0.67</w:t>
      </w:r>
    </w:p>
    <w:p>
      <w:pPr>
        <w:pStyle w:val="Heading3"/>
      </w:pPr>
      <w:r>
        <w:t>Step 4: Combine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Value</w:t>
            </w:r>
          </w:p>
        </w:tc>
        <w:tc>
          <w:tcPr>
            <w:tcW w:type="dxa" w:w="2880"/>
          </w:tcPr>
          <w:p>
            <w:r>
              <w:t>Weighted</w:t>
            </w:r>
          </w:p>
        </w:tc>
      </w:tr>
      <w:tr>
        <w:tc>
          <w:tcPr>
            <w:tcW w:type="dxa" w:w="2880"/>
          </w:tcPr>
          <w:p>
            <w:r>
              <w:t>Time-weighted mean (50%)</w:t>
            </w:r>
          </w:p>
        </w:tc>
        <w:tc>
          <w:tcPr>
            <w:tcW w:type="dxa" w:w="2880"/>
          </w:tcPr>
          <w:p>
            <w:r>
              <w:t>0.62</w:t>
            </w:r>
          </w:p>
        </w:tc>
        <w:tc>
          <w:tcPr>
            <w:tcW w:type="dxa" w:w="2880"/>
          </w:tcPr>
          <w:p>
            <w:r>
              <w:t>0.50 x 0.62 = 0.310</w:t>
            </w:r>
          </w:p>
        </w:tc>
      </w:tr>
      <w:tr>
        <w:tc>
          <w:tcPr>
            <w:tcW w:type="dxa" w:w="2880"/>
          </w:tcPr>
          <w:p>
            <w:r>
              <w:t>Latest reading (30%)</w:t>
            </w:r>
          </w:p>
        </w:tc>
        <w:tc>
          <w:tcPr>
            <w:tcW w:type="dxa" w:w="2880"/>
          </w:tcPr>
          <w:p>
            <w:r>
              <w:t>0.68</w:t>
            </w:r>
          </w:p>
        </w:tc>
        <w:tc>
          <w:tcPr>
            <w:tcW w:type="dxa" w:w="2880"/>
          </w:tcPr>
          <w:p>
            <w:r>
              <w:t>0.30 x 0.68 = 0.204</w:t>
            </w:r>
          </w:p>
        </w:tc>
      </w:tr>
      <w:tr>
        <w:tc>
          <w:tcPr>
            <w:tcW w:type="dxa" w:w="2880"/>
          </w:tcPr>
          <w:p>
            <w:r>
              <w:t>Trend-adjusted mean (20%)</w:t>
            </w:r>
          </w:p>
        </w:tc>
        <w:tc>
          <w:tcPr>
            <w:tcW w:type="dxa" w:w="2880"/>
          </w:tcPr>
          <w:p>
            <w:r>
              <w:t>0.67</w:t>
            </w:r>
          </w:p>
        </w:tc>
        <w:tc>
          <w:tcPr>
            <w:tcW w:type="dxa" w:w="2880"/>
          </w:tcPr>
          <w:p>
            <w:r>
              <w:t>0.20 x 0.67 = 0.134</w:t>
            </w:r>
          </w:p>
        </w:tc>
      </w:tr>
      <w:tr>
        <w:tc>
          <w:tcPr>
            <w:tcW w:type="dxa" w:w="2880"/>
          </w:tcPr>
          <w:p>
            <w:r>
              <w:t>TOTAL</w:t>
            </w:r>
          </w:p>
        </w:tc>
        <w:tc>
          <w:tcPr>
            <w:tcW w:type="dxa" w:w="2880"/>
          </w:tcPr>
          <w:p>
            <w:r/>
          </w:p>
        </w:tc>
        <w:tc>
          <w:tcPr>
            <w:tcW w:type="dxa" w:w="2880"/>
          </w:tcPr>
          <w:p>
            <w:r>
              <w:t>0.648</w:t>
            </w:r>
          </w:p>
        </w:tc>
      </w:tr>
    </w:tbl>
    <w:p/>
    <w:p>
      <w:pPr>
        <w:pStyle w:val="Heading3"/>
      </w:pPr>
      <w:r>
        <w:t>Step 5: Normalize</w:t>
      </w:r>
    </w:p>
    <w:p>
      <w:r>
        <w:t>NDVI bounds: lower=0.0, upper=0.9</w:t>
      </w:r>
    </w:p>
    <w:p>
      <w:r>
        <w:rPr>
          <w:b/>
        </w:rPr>
        <w:t>Overall NDVI Score = 0.648 / 0.9 = 0.72</w:t>
      </w:r>
    </w:p>
    <w:p/>
    <w:p>
      <w:r>
        <w:rPr>
          <w:b/>
          <w:color w:val="008000"/>
        </w:rPr>
        <w:t>Classification: STRONG (&gt;= 0.65)</w:t>
      </w:r>
    </w:p>
    <w:p>
      <w:pPr>
        <w:pStyle w:val="Heading1"/>
      </w:pPr>
      <w:r>
        <w:t>5. Why Not a Simple Average?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Scenario</w:t>
            </w:r>
          </w:p>
        </w:tc>
        <w:tc>
          <w:tcPr>
            <w:tcW w:type="dxa" w:w="2880"/>
          </w:tcPr>
          <w:p>
            <w:r>
              <w:t>Simple Mean</w:t>
            </w:r>
          </w:p>
        </w:tc>
        <w:tc>
          <w:tcPr>
            <w:tcW w:type="dxa" w:w="2880"/>
          </w:tcPr>
          <w:p>
            <w:r>
              <w:t>50/30/20</w:t>
            </w:r>
          </w:p>
        </w:tc>
      </w:tr>
      <w:tr>
        <w:tc>
          <w:tcPr>
            <w:tcW w:type="dxa" w:w="2880"/>
          </w:tcPr>
          <w:p>
            <w:r>
              <w:t>Recovering: started 0.3, now 0.7</w:t>
            </w:r>
          </w:p>
        </w:tc>
        <w:tc>
          <w:tcPr>
            <w:tcW w:type="dxa" w:w="2880"/>
          </w:tcPr>
          <w:p>
            <w:r>
              <w:t>0.50</w:t>
            </w:r>
          </w:p>
        </w:tc>
        <w:tc>
          <w:tcPr>
            <w:tcW w:type="dxa" w:w="2880"/>
          </w:tcPr>
          <w:p>
            <w:r>
              <w:t>0.63 (captures improvement)</w:t>
            </w:r>
          </w:p>
        </w:tc>
      </w:tr>
      <w:tr>
        <w:tc>
          <w:tcPr>
            <w:tcW w:type="dxa" w:w="2880"/>
          </w:tcPr>
          <w:p>
            <w:r>
              <w:t>Declining: started 0.7, now 0.3</w:t>
            </w:r>
          </w:p>
        </w:tc>
        <w:tc>
          <w:tcPr>
            <w:tcW w:type="dxa" w:w="2880"/>
          </w:tcPr>
          <w:p>
            <w:r>
              <w:t>0.50</w:t>
            </w:r>
          </w:p>
        </w:tc>
        <w:tc>
          <w:tcPr>
            <w:tcW w:type="dxa" w:w="2880"/>
          </w:tcPr>
          <w:p>
            <w:r>
              <w:t>0.37 (captures decline)</w:t>
            </w:r>
          </w:p>
        </w:tc>
      </w:tr>
      <w:tr>
        <w:tc>
          <w:tcPr>
            <w:tcW w:type="dxa" w:w="2880"/>
          </w:tcPr>
          <w:p>
            <w:r>
              <w:t>Steady at 0.5 throughout</w:t>
            </w:r>
          </w:p>
        </w:tc>
        <w:tc>
          <w:tcPr>
            <w:tcW w:type="dxa" w:w="2880"/>
          </w:tcPr>
          <w:p>
            <w:r>
              <w:t>0.50</w:t>
            </w:r>
          </w:p>
        </w:tc>
        <w:tc>
          <w:tcPr>
            <w:tcW w:type="dxa" w:w="2880"/>
          </w:tcPr>
          <w:p>
            <w:r>
              <w:t>0.50 (same)</w:t>
            </w:r>
          </w:p>
        </w:tc>
      </w:tr>
    </w:tbl>
    <w:p/>
    <w:p>
      <w:r>
        <w:t>The simple average gives identical scores for a recovering and a declining field. The 50/30/20 formula differentiates them, which is essential for actionable advisory.</w:t>
      </w:r>
    </w:p>
    <w:p>
      <w:pPr>
        <w:pStyle w:val="Heading1"/>
      </w:pPr>
      <w:r>
        <w:t>6. Agronomic Normalization Bounds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Index</w:t>
            </w:r>
          </w:p>
        </w:tc>
        <w:tc>
          <w:tcPr>
            <w:tcW w:type="dxa" w:w="2880"/>
          </w:tcPr>
          <w:p>
            <w:r>
              <w:t>Lower Bound</w:t>
            </w:r>
          </w:p>
        </w:tc>
        <w:tc>
          <w:tcPr>
            <w:tcW w:type="dxa" w:w="2880"/>
          </w:tcPr>
          <w:p>
            <w:r>
              <w:t>Upper Bound</w:t>
            </w:r>
          </w:p>
        </w:tc>
      </w:tr>
      <w:tr>
        <w:tc>
          <w:tcPr>
            <w:tcW w:type="dxa" w:w="2880"/>
          </w:tcPr>
          <w:p>
            <w:r>
              <w:t>NDVI</w:t>
            </w:r>
          </w:p>
        </w:tc>
        <w:tc>
          <w:tcPr>
            <w:tcW w:type="dxa" w:w="2880"/>
          </w:tcPr>
          <w:p>
            <w:r>
              <w:t>0.0</w:t>
            </w:r>
          </w:p>
        </w:tc>
        <w:tc>
          <w:tcPr>
            <w:tcW w:type="dxa" w:w="2880"/>
          </w:tcPr>
          <w:p>
            <w:r>
              <w:t>0.9</w:t>
            </w:r>
          </w:p>
        </w:tc>
      </w:tr>
      <w:tr>
        <w:tc>
          <w:tcPr>
            <w:tcW w:type="dxa" w:w="2880"/>
          </w:tcPr>
          <w:p>
            <w:r>
              <w:t>NDMI</w:t>
            </w:r>
          </w:p>
        </w:tc>
        <w:tc>
          <w:tcPr>
            <w:tcW w:type="dxa" w:w="2880"/>
          </w:tcPr>
          <w:p>
            <w:r>
              <w:t>-0.1</w:t>
            </w:r>
          </w:p>
        </w:tc>
        <w:tc>
          <w:tcPr>
            <w:tcW w:type="dxa" w:w="2880"/>
          </w:tcPr>
          <w:p>
            <w:r>
              <w:t>0.5</w:t>
            </w:r>
          </w:p>
        </w:tc>
      </w:tr>
      <w:tr>
        <w:tc>
          <w:tcPr>
            <w:tcW w:type="dxa" w:w="2880"/>
          </w:tcPr>
          <w:p>
            <w:r>
              <w:t>NDRE</w:t>
            </w:r>
          </w:p>
        </w:tc>
        <w:tc>
          <w:tcPr>
            <w:tcW w:type="dxa" w:w="2880"/>
          </w:tcPr>
          <w:p>
            <w:r>
              <w:t>0.0</w:t>
            </w:r>
          </w:p>
        </w:tc>
        <w:tc>
          <w:tcPr>
            <w:tcW w:type="dxa" w:w="2880"/>
          </w:tcPr>
          <w:p>
            <w:r>
              <w:t>0.5</w:t>
            </w:r>
          </w:p>
        </w:tc>
      </w:tr>
      <w:tr>
        <w:tc>
          <w:tcPr>
            <w:tcW w:type="dxa" w:w="2880"/>
          </w:tcPr>
          <w:p>
            <w:r>
              <w:t>EVI</w:t>
            </w:r>
          </w:p>
        </w:tc>
        <w:tc>
          <w:tcPr>
            <w:tcW w:type="dxa" w:w="2880"/>
          </w:tcPr>
          <w:p>
            <w:r>
              <w:t>0.0</w:t>
            </w:r>
          </w:p>
        </w:tc>
        <w:tc>
          <w:tcPr>
            <w:tcW w:type="dxa" w:w="2880"/>
          </w:tcPr>
          <w:p>
            <w:r>
              <w:t>0.9</w:t>
            </w:r>
          </w:p>
        </w:tc>
      </w:tr>
      <w:tr>
        <w:tc>
          <w:tcPr>
            <w:tcW w:type="dxa" w:w="2880"/>
          </w:tcPr>
          <w:p>
            <w:r>
              <w:t>LAI</w:t>
            </w:r>
          </w:p>
        </w:tc>
        <w:tc>
          <w:tcPr>
            <w:tcW w:type="dxa" w:w="2880"/>
          </w:tcPr>
          <w:p>
            <w:r>
              <w:t>0.0</w:t>
            </w:r>
          </w:p>
        </w:tc>
        <w:tc>
          <w:tcPr>
            <w:tcW w:type="dxa" w:w="2880"/>
          </w:tcPr>
          <w:p>
            <w:r>
              <w:t>6.0</w:t>
            </w:r>
          </w:p>
        </w:tc>
      </w:tr>
    </w:tbl>
    <w:p>
      <w:pPr>
        <w:pStyle w:val="Heading1"/>
      </w:pPr>
      <w:r>
        <w:t>7. Field Health Score (Composite)</w:t>
      </w:r>
    </w:p>
    <w:p>
      <w:r>
        <w:t>After computing overall_score for each index, apply the weighted composite: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t>Index</w:t>
            </w:r>
          </w:p>
        </w:tc>
        <w:tc>
          <w:tcPr>
            <w:tcW w:type="dxa" w:w="4320"/>
          </w:tcPr>
          <w:p>
            <w:r>
              <w:t>Weight</w:t>
            </w:r>
          </w:p>
        </w:tc>
      </w:tr>
      <w:tr>
        <w:tc>
          <w:tcPr>
            <w:tcW w:type="dxa" w:w="4320"/>
          </w:tcPr>
          <w:p>
            <w:r>
              <w:t>NDVI</w:t>
            </w:r>
          </w:p>
        </w:tc>
        <w:tc>
          <w:tcPr>
            <w:tcW w:type="dxa" w:w="4320"/>
          </w:tcPr>
          <w:p>
            <w:r>
              <w:t>0.40</w:t>
            </w:r>
          </w:p>
        </w:tc>
      </w:tr>
      <w:tr>
        <w:tc>
          <w:tcPr>
            <w:tcW w:type="dxa" w:w="4320"/>
          </w:tcPr>
          <w:p>
            <w:r>
              <w:t>NDMI</w:t>
            </w:r>
          </w:p>
        </w:tc>
        <w:tc>
          <w:tcPr>
            <w:tcW w:type="dxa" w:w="4320"/>
          </w:tcPr>
          <w:p>
            <w:r>
              <w:t>0.25</w:t>
            </w:r>
          </w:p>
        </w:tc>
      </w:tr>
      <w:tr>
        <w:tc>
          <w:tcPr>
            <w:tcW w:type="dxa" w:w="4320"/>
          </w:tcPr>
          <w:p>
            <w:r>
              <w:t>NDRE</w:t>
            </w:r>
          </w:p>
        </w:tc>
        <w:tc>
          <w:tcPr>
            <w:tcW w:type="dxa" w:w="4320"/>
          </w:tcPr>
          <w:p>
            <w:r>
              <w:t>0.25</w:t>
            </w:r>
          </w:p>
        </w:tc>
      </w:tr>
      <w:tr>
        <w:tc>
          <w:tcPr>
            <w:tcW w:type="dxa" w:w="4320"/>
          </w:tcPr>
          <w:p>
            <w:r>
              <w:t>EVI</w:t>
            </w:r>
          </w:p>
        </w:tc>
        <w:tc>
          <w:tcPr>
            <w:tcW w:type="dxa" w:w="4320"/>
          </w:tcPr>
          <w:p>
            <w:r>
              <w:t>0.05</w:t>
            </w:r>
          </w:p>
        </w:tc>
      </w:tr>
      <w:tr>
        <w:tc>
          <w:tcPr>
            <w:tcW w:type="dxa" w:w="4320"/>
          </w:tcPr>
          <w:p>
            <w:r>
              <w:t>LAI</w:t>
            </w:r>
          </w:p>
        </w:tc>
        <w:tc>
          <w:tcPr>
            <w:tcW w:type="dxa" w:w="4320"/>
          </w:tcPr>
          <w:p>
            <w:r>
              <w:t>0.05</w:t>
            </w:r>
          </w:p>
        </w:tc>
      </w:tr>
    </w:tbl>
    <w:p/>
    <w:p>
      <w:pPr>
        <w:jc w:val="center"/>
      </w:pPr>
      <w:r>
        <w:rPr>
          <w:b/>
        </w:rPr>
        <w:t>Field Health = 0.40 x NDVI_score + 0.25 x NDMI_score + 0.25 x NDRE_score + 0.05 x EVI_score + 0.05 x LAI_score</w:t>
      </w:r>
    </w:p>
    <w:p>
      <w:pPr>
        <w:pStyle w:val="Heading1"/>
      </w:pPr>
      <w:r>
        <w:t>8. Classification Thresholds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Field Health Score</w:t>
            </w:r>
          </w:p>
        </w:tc>
        <w:tc>
          <w:tcPr>
            <w:tcW w:type="dxa" w:w="2880"/>
          </w:tcPr>
          <w:p>
            <w:r>
              <w:t>Classification</w:t>
            </w:r>
          </w:p>
        </w:tc>
        <w:tc>
          <w:tcPr>
            <w:tcW w:type="dxa" w:w="2880"/>
          </w:tcPr>
          <w:p>
            <w:r>
              <w:t>Interpretation</w:t>
            </w:r>
          </w:p>
        </w:tc>
      </w:tr>
      <w:tr>
        <w:tc>
          <w:tcPr>
            <w:tcW w:type="dxa" w:w="2880"/>
          </w:tcPr>
          <w:p>
            <w:r>
              <w:t>&gt;= 0.65</w:t>
            </w:r>
          </w:p>
        </w:tc>
        <w:tc>
          <w:tcPr>
            <w:tcW w:type="dxa" w:w="2880"/>
          </w:tcPr>
          <w:p>
            <w:r>
              <w:t>STRONG</w:t>
            </w:r>
          </w:p>
        </w:tc>
        <w:tc>
          <w:tcPr>
            <w:tcW w:type="dxa" w:w="2880"/>
          </w:tcPr>
          <w:p>
            <w:r>
              <w:t>Healthy, vigorous crop; adequate moisture, chlorophyll, and canopy</w:t>
            </w:r>
          </w:p>
        </w:tc>
      </w:tr>
      <w:tr>
        <w:tc>
          <w:tcPr>
            <w:tcW w:type="dxa" w:w="2880"/>
          </w:tcPr>
          <w:p>
            <w:r>
              <w:t>0.40 - 0.64</w:t>
            </w:r>
          </w:p>
        </w:tc>
        <w:tc>
          <w:tcPr>
            <w:tcW w:type="dxa" w:w="2880"/>
          </w:tcPr>
          <w:p>
            <w:r>
              <w:t>MODERATE</w:t>
            </w:r>
          </w:p>
        </w:tc>
        <w:tc>
          <w:tcPr>
            <w:tcW w:type="dxa" w:w="2880"/>
          </w:tcPr>
          <w:p>
            <w:r>
              <w:t>Mild stress; some deficiency in moisture, nutrients, or canopy</w:t>
            </w:r>
          </w:p>
        </w:tc>
      </w:tr>
      <w:tr>
        <w:tc>
          <w:tcPr>
            <w:tcW w:type="dxa" w:w="2880"/>
          </w:tcPr>
          <w:p>
            <w:r>
              <w:t>&lt; 0.40</w:t>
            </w:r>
          </w:p>
        </w:tc>
        <w:tc>
          <w:tcPr>
            <w:tcW w:type="dxa" w:w="2880"/>
          </w:tcPr>
          <w:p>
            <w:r>
              <w:t>WEAK</w:t>
            </w:r>
          </w:p>
        </w:tc>
        <w:tc>
          <w:tcPr>
            <w:tcW w:type="dxa" w:w="2880"/>
          </w:tcPr>
          <w:p>
            <w:r>
              <w:t>Significant stress; low vigor, moisture deficit, poor canopy; intervention required</w:t>
            </w:r>
          </w:p>
        </w:tc>
      </w:tr>
    </w:tbl>
    <w:p>
      <w:pPr>
        <w:pStyle w:val="Heading1"/>
      </w:pPr>
      <w:r>
        <w:t>9. Advisory Decision Matrix</w:t>
      </w:r>
    </w:p>
    <w:p>
      <w:r>
        <w:t>Use the individual index scores (not just the composite) to diagnose specific issues: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NDVI</w:t>
            </w:r>
          </w:p>
        </w:tc>
        <w:tc>
          <w:tcPr>
            <w:tcW w:type="dxa" w:w="1728"/>
          </w:tcPr>
          <w:p>
            <w:r>
              <w:t>NDMI</w:t>
            </w:r>
          </w:p>
        </w:tc>
        <w:tc>
          <w:tcPr>
            <w:tcW w:type="dxa" w:w="1728"/>
          </w:tcPr>
          <w:p>
            <w:r>
              <w:t>NDRE</w:t>
            </w:r>
          </w:p>
        </w:tc>
        <w:tc>
          <w:tcPr>
            <w:tcW w:type="dxa" w:w="1728"/>
          </w:tcPr>
          <w:p>
            <w:r>
              <w:t>Diagnosis</w:t>
            </w:r>
          </w:p>
        </w:tc>
        <w:tc>
          <w:tcPr>
            <w:tcW w:type="dxa" w:w="1728"/>
          </w:tcPr>
          <w:p>
            <w:r>
              <w:t>Priority Action</w:t>
            </w:r>
          </w:p>
        </w:tc>
      </w:tr>
      <w:tr>
        <w:tc>
          <w:tcPr>
            <w:tcW w:type="dxa" w:w="1728"/>
          </w:tcPr>
          <w:p>
            <w:r>
              <w:t>High</w:t>
            </w:r>
          </w:p>
        </w:tc>
        <w:tc>
          <w:tcPr>
            <w:tcW w:type="dxa" w:w="1728"/>
          </w:tcPr>
          <w:p>
            <w:r>
              <w:t>High</w:t>
            </w:r>
          </w:p>
        </w:tc>
        <w:tc>
          <w:tcPr>
            <w:tcW w:type="dxa" w:w="1728"/>
          </w:tcPr>
          <w:p>
            <w:r>
              <w:t>High</w:t>
            </w:r>
          </w:p>
        </w:tc>
        <w:tc>
          <w:tcPr>
            <w:tcW w:type="dxa" w:w="1728"/>
          </w:tcPr>
          <w:p>
            <w:r>
              <w:t>Healthy</w:t>
            </w:r>
          </w:p>
        </w:tc>
        <w:tc>
          <w:tcPr>
            <w:tcW w:type="dxa" w:w="1728"/>
          </w:tcPr>
          <w:p>
            <w:r>
              <w:t>Maintain current practices</w:t>
            </w:r>
          </w:p>
        </w:tc>
      </w:tr>
      <w:tr>
        <w:tc>
          <w:tcPr>
            <w:tcW w:type="dxa" w:w="1728"/>
          </w:tcPr>
          <w:p>
            <w:r>
              <w:t>High</w:t>
            </w:r>
          </w:p>
        </w:tc>
        <w:tc>
          <w:tcPr>
            <w:tcW w:type="dxa" w:w="1728"/>
          </w:tcPr>
          <w:p>
            <w:r>
              <w:t>Low</w:t>
            </w:r>
          </w:p>
        </w:tc>
        <w:tc>
          <w:tcPr>
            <w:tcW w:type="dxa" w:w="1728"/>
          </w:tcPr>
          <w:p>
            <w:r>
              <w:t>High</w:t>
            </w:r>
          </w:p>
        </w:tc>
        <w:tc>
          <w:tcPr>
            <w:tcW w:type="dxa" w:w="1728"/>
          </w:tcPr>
          <w:p>
            <w:r>
              <w:t>Water stress</w:t>
            </w:r>
          </w:p>
        </w:tc>
        <w:tc>
          <w:tcPr>
            <w:tcW w:type="dxa" w:w="1728"/>
          </w:tcPr>
          <w:p>
            <w:r>
              <w:t>Irrigate</w:t>
            </w:r>
          </w:p>
        </w:tc>
      </w:tr>
      <w:tr>
        <w:tc>
          <w:tcPr>
            <w:tcW w:type="dxa" w:w="1728"/>
          </w:tcPr>
          <w:p>
            <w:r>
              <w:t>High</w:t>
            </w:r>
          </w:p>
        </w:tc>
        <w:tc>
          <w:tcPr>
            <w:tcW w:type="dxa" w:w="1728"/>
          </w:tcPr>
          <w:p>
            <w:r>
              <w:t>High</w:t>
            </w:r>
          </w:p>
        </w:tc>
        <w:tc>
          <w:tcPr>
            <w:tcW w:type="dxa" w:w="1728"/>
          </w:tcPr>
          <w:p>
            <w:r>
              <w:t>Low</w:t>
            </w:r>
          </w:p>
        </w:tc>
        <w:tc>
          <w:tcPr>
            <w:tcW w:type="dxa" w:w="1728"/>
          </w:tcPr>
          <w:p>
            <w:r>
              <w:t>Nitrogen deficiency</w:t>
            </w:r>
          </w:p>
        </w:tc>
        <w:tc>
          <w:tcPr>
            <w:tcW w:type="dxa" w:w="1728"/>
          </w:tcPr>
          <w:p>
            <w:r>
              <w:t>Fertilize</w:t>
            </w:r>
          </w:p>
        </w:tc>
      </w:tr>
      <w:tr>
        <w:tc>
          <w:tcPr>
            <w:tcW w:type="dxa" w:w="1728"/>
          </w:tcPr>
          <w:p>
            <w:r>
              <w:t>High</w:t>
            </w:r>
          </w:p>
        </w:tc>
        <w:tc>
          <w:tcPr>
            <w:tcW w:type="dxa" w:w="1728"/>
          </w:tcPr>
          <w:p>
            <w:r>
              <w:t>Low</w:t>
            </w:r>
          </w:p>
        </w:tc>
        <w:tc>
          <w:tcPr>
            <w:tcW w:type="dxa" w:w="1728"/>
          </w:tcPr>
          <w:p>
            <w:r>
              <w:t>Low</w:t>
            </w:r>
          </w:p>
        </w:tc>
        <w:tc>
          <w:tcPr>
            <w:tcW w:type="dxa" w:w="1728"/>
          </w:tcPr>
          <w:p>
            <w:r>
              <w:t>Water + nutrient stress</w:t>
            </w:r>
          </w:p>
        </w:tc>
        <w:tc>
          <w:tcPr>
            <w:tcW w:type="dxa" w:w="1728"/>
          </w:tcPr>
          <w:p>
            <w:r>
              <w:t>Irrigate first, then fertilize</w:t>
            </w:r>
          </w:p>
        </w:tc>
      </w:tr>
      <w:tr>
        <w:tc>
          <w:tcPr>
            <w:tcW w:type="dxa" w:w="1728"/>
          </w:tcPr>
          <w:p>
            <w:r>
              <w:t>Low</w:t>
            </w:r>
          </w:p>
        </w:tc>
        <w:tc>
          <w:tcPr>
            <w:tcW w:type="dxa" w:w="1728"/>
          </w:tcPr>
          <w:p>
            <w:r>
              <w:t>High</w:t>
            </w:r>
          </w:p>
        </w:tc>
        <w:tc>
          <w:tcPr>
            <w:tcW w:type="dxa" w:w="1728"/>
          </w:tcPr>
          <w:p>
            <w:r>
              <w:t>High</w:t>
            </w:r>
          </w:p>
        </w:tc>
        <w:tc>
          <w:tcPr>
            <w:tcW w:type="dxa" w:w="1728"/>
          </w:tcPr>
          <w:p>
            <w:r>
              <w:t>Canopy damage / pests</w:t>
            </w:r>
          </w:p>
        </w:tc>
        <w:tc>
          <w:tcPr>
            <w:tcW w:type="dxa" w:w="1728"/>
          </w:tcPr>
          <w:p>
            <w:r>
              <w:t>Scout field</w:t>
            </w:r>
          </w:p>
        </w:tc>
      </w:tr>
      <w:tr>
        <w:tc>
          <w:tcPr>
            <w:tcW w:type="dxa" w:w="1728"/>
          </w:tcPr>
          <w:p>
            <w:r>
              <w:t>Low</w:t>
            </w:r>
          </w:p>
        </w:tc>
        <w:tc>
          <w:tcPr>
            <w:tcW w:type="dxa" w:w="1728"/>
          </w:tcPr>
          <w:p>
            <w:r>
              <w:t>Low</w:t>
            </w:r>
          </w:p>
        </w:tc>
        <w:tc>
          <w:tcPr>
            <w:tcW w:type="dxa" w:w="1728"/>
          </w:tcPr>
          <w:p>
            <w:r>
              <w:t>Low</w:t>
            </w:r>
          </w:p>
        </w:tc>
        <w:tc>
          <w:tcPr>
            <w:tcW w:type="dxa" w:w="1728"/>
          </w:tcPr>
          <w:p>
            <w:r>
              <w:t>Severe stress</w:t>
            </w:r>
          </w:p>
        </w:tc>
        <w:tc>
          <w:tcPr>
            <w:tcW w:type="dxa" w:w="1728"/>
          </w:tcPr>
          <w:p>
            <w:r>
              <w:t>Full intervention: scout, irrigate, fertilize</w:t>
            </w:r>
          </w:p>
        </w:tc>
      </w:tr>
    </w:tbl>
    <w:p/>
    <w:p>
      <w:r>
        <w:t>Key principle: Irrigate before you fertilize. Water-stressed plants cannot absorb nutrients effectively. If both NDMI and NDRE are low, always address water first.</w:t>
      </w:r>
    </w:p>
    <w:p>
      <w:pPr>
        <w:pStyle w:val="Heading1"/>
      </w:pPr>
      <w:r>
        <w:t>10. Additional Tracking Metrics</w:t>
      </w:r>
    </w:p>
    <w:p>
      <w:pPr>
        <w:pStyle w:val="ListBullet"/>
      </w:pPr>
      <w:r>
        <w:rPr>
          <w:b/>
        </w:rPr>
        <w:t>Volatility (per index)</w:t>
      </w:r>
    </w:p>
    <w:p>
      <w:r>
        <w:t xml:space="preserve">    Coefficient of variation (std / mean). If CV &gt; 0.40, flag data quality concern or field heterogeneity. Recommend ground-truthing before acting.</w:t>
      </w:r>
    </w:p>
    <w:p>
      <w:pPr>
        <w:pStyle w:val="ListBullet"/>
      </w:pPr>
      <w:r>
        <w:rPr>
          <w:b/>
        </w:rPr>
        <w:t>Observation Count (per index)</w:t>
      </w:r>
    </w:p>
    <w:p>
      <w:r>
        <w:t xml:space="preserve">    If an index has fewer than 5 valid readings in 90 days, discount its weight and redistribute proportionally to other indices.</w:t>
      </w:r>
    </w:p>
    <w:p>
      <w:pPr>
        <w:pStyle w:val="ListBullet"/>
      </w:pPr>
      <w:r>
        <w:rPr>
          <w:b/>
        </w:rPr>
        <w:t>Data Staleness</w:t>
      </w:r>
    </w:p>
    <w:p>
      <w:r>
        <w:t xml:space="preserve">    If the latest reading is older than 10 days, reduce advisory confidence and recommend increasing observation frequency.</w:t>
      </w:r>
    </w:p>
    <w:p>
      <w:pPr>
        <w:pStyle w:val="Heading1"/>
      </w:pPr>
      <w:r>
        <w:t>11. Sources</w:t>
      </w:r>
    </w:p>
    <w:p>
      <w:pPr>
        <w:pStyle w:val="ListBullet"/>
      </w:pPr>
      <w:r>
        <w:t>Auburn University / Alabama Cooperative Extension System (2025). "Understanding Vegetation Indices Used in Precision Agriculture." ANR-3180.</w:t>
      </w:r>
    </w:p>
    <w:p>
      <w:pPr>
        <w:pStyle w:val="ListBullet"/>
      </w:pPr>
      <w:r>
        <w:t>EOS Data Analytics (2025). "NDVI vs. NDRE: Comparing Uses and Pros for Farmers."</w:t>
      </w:r>
    </w:p>
    <w:p>
      <w:pPr>
        <w:pStyle w:val="ListBullet"/>
      </w:pPr>
      <w:r>
        <w:t>MicaSense Knowledge Base. "Overview of Agricultural Indices."</w:t>
      </w:r>
    </w:p>
    <w:p>
      <w:pPr>
        <w:pStyle w:val="ListBullet"/>
      </w:pPr>
      <w:r>
        <w:t>USDA NASS VegScape - Vegetation Condition Explorer.</w:t>
      </w:r>
    </w:p>
    <w:p>
      <w:pPr>
        <w:pStyle w:val="ListBullet"/>
      </w:pPr>
      <w:r>
        <w:t>FAO GIEWS Earth Observation - Agricultural Stress Index System (ASIS).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