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turn raw audio buffers into the "Liquid Glass" directional UI you're envisioning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VigilantEar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we need to process the signal through three distinct architectural layers.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M4 MacBook Air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features a high-bandwidth Neural Engine and a sophisticated triple-mic array, you can handle these calculations in real-time with zero latency.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Signal Processing Flowchart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Ingestion Layer (Hardware)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triple-mic array captures raw PCM audio at 44.1kHz.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MicrophoneManager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receives these buffers via an AVAudioEngine tap.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Analysis Layer (The Physics)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Frequency Analysis (FFT):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 run a Fast Fourier Transform to identify the dominant frequency. If a 1000Hz siren shifts to 1050Hz,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Doppler Effect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confirms an approach.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* **Phase Correlation (TDOA):** We compare the micro-second delay between the top and bottom microphones. By calculating the Time Difference of Arrival ($\Delta t$), we can determine the Angle of Arrival ($\theta$).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Classification Layer (AI)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buffer is sent to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 (trained on SoundAnalysis) to confirm if the noise is a "Motorcycle," "Siren," or "General Traffic."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Presentation Layer (UI)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confirmed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Classification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Vector (Angle)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Intensity (dB)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are pushed to your SwiftUI View.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"Liquid Glass" arrow rotates and pulses based on these live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Architectural Design Summary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Physics/Logic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Input Tap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Raw Buffer Capture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AVAudioPCMBuffer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FFT Processor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Pitch 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$\Delta f = f_s (\frac{v}{v \mp v_s})$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Phase Matcher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Directional Heading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$\theta = \arccos(\frac{v_s \cdot \Delta t}{d})$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Core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Object Identification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Audio Classification Model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