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63E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  <w:tcMar>
              <w:top w:w="300" w:type="dxa"/>
              <w:left w:w="360" w:type="dxa"/>
              <w:bottom w:w="300" w:type="dxa"/>
              <w:right w:w="360" w:type="dxa"/>
            </w:tcMar>
            <w:vAlign w:val="center"/>
          </w:tcPr>
          <w:p w:rsidR="00E563ED" w:rsidRDefault="00DE4152">
            <w:pPr>
              <w:spacing w:after="80"/>
              <w:jc w:val="center"/>
            </w:pPr>
            <w:r>
              <w:rPr>
                <w:color w:val="B4C8E8"/>
                <w:sz w:val="24"/>
                <w:szCs w:val="24"/>
              </w:rPr>
              <w:t>GitHub Learning Portfolio</w:t>
            </w:r>
          </w:p>
          <w:p w:rsidR="00E563ED" w:rsidRDefault="00DE4152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Machine Learning Model Assignment</w:t>
            </w:r>
          </w:p>
          <w:p w:rsidR="00E563ED" w:rsidRDefault="00DE4152">
            <w:pPr>
              <w:jc w:val="center"/>
            </w:pPr>
            <w:r>
              <w:rPr>
                <w:i/>
                <w:iCs/>
                <w:color w:val="B4C8E8"/>
                <w:sz w:val="24"/>
                <w:szCs w:val="24"/>
              </w:rPr>
              <w:t>Car Damage Image Classifier using Teachable Machine</w:t>
            </w:r>
          </w:p>
        </w:tc>
      </w:tr>
    </w:tbl>
    <w:p w:rsidR="00E563ED" w:rsidRDefault="00E563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63E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b/>
                <w:bCs/>
                <w:color w:val="1F3864"/>
                <w:sz w:val="18"/>
                <w:szCs w:val="18"/>
              </w:rPr>
              <w:t>Student</w:t>
            </w:r>
          </w:p>
          <w:p w:rsidR="00E563ED" w:rsidRDefault="00DE4152">
            <w:r>
              <w:rPr>
                <w:sz w:val="20"/>
                <w:szCs w:val="20"/>
              </w:rPr>
              <w:t>Rameswar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b/>
                <w:bCs/>
                <w:color w:val="1F3864"/>
                <w:sz w:val="18"/>
                <w:szCs w:val="18"/>
              </w:rPr>
              <w:t>Date Submitted</w:t>
            </w:r>
          </w:p>
          <w:p w:rsidR="00E563ED" w:rsidRDefault="00DE4152">
            <w:r>
              <w:rPr>
                <w:sz w:val="20"/>
                <w:szCs w:val="20"/>
              </w:rPr>
              <w:t>March 15, 2026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b/>
                <w:bCs/>
                <w:color w:val="1F3864"/>
                <w:sz w:val="18"/>
                <w:szCs w:val="18"/>
              </w:rPr>
              <w:t>Tool Used</w:t>
            </w:r>
          </w:p>
          <w:p w:rsidR="00E563ED" w:rsidRDefault="00DE4152">
            <w:r>
              <w:rPr>
                <w:sz w:val="20"/>
                <w:szCs w:val="20"/>
              </w:rPr>
              <w:t>Google Teachable Machine</w:t>
            </w:r>
          </w:p>
        </w:tc>
      </w:tr>
    </w:tbl>
    <w:p w:rsidR="00E563ED" w:rsidRDefault="00E563E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63E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63ED" w:rsidRDefault="00DE4152">
            <w:pPr>
              <w:spacing w:after="80"/>
            </w:pPr>
            <w:r>
              <w:rPr>
                <w:b/>
                <w:bCs/>
                <w:color w:val="1F3864"/>
              </w:rPr>
              <w:t>Learning Objectives</w:t>
            </w:r>
          </w:p>
          <w:p w:rsidR="00E563ED" w:rsidRDefault="00DE4152">
            <w:pPr>
              <w:spacing w:after="60"/>
            </w:pPr>
            <w:r>
              <w:rPr>
                <w:color w:val="000000"/>
              </w:rPr>
              <w:t>After completing this assignment, I can:</w:t>
            </w:r>
          </w:p>
          <w:p w:rsidR="00E563ED" w:rsidRDefault="00DE4152"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color w:val="000000"/>
              </w:rPr>
              <w:t>Create a basic machine learning model using an online application.</w:t>
            </w:r>
          </w:p>
          <w:p w:rsidR="00E563ED" w:rsidRDefault="00DE4152">
            <w:pPr>
              <w:pStyle w:val="ListParagraph"/>
              <w:numPr>
                <w:ilvl w:val="0"/>
                <w:numId w:val="2"/>
              </w:numPr>
              <w:spacing w:after="100"/>
            </w:pPr>
            <w:r>
              <w:rPr>
                <w:color w:val="000000"/>
              </w:rPr>
              <w:t>Describe any challenges faced when designing, testing, or implementing the model.</w:t>
            </w:r>
          </w:p>
        </w:tc>
      </w:tr>
    </w:tbl>
    <w:p w:rsidR="00E563ED" w:rsidRDefault="00E563ED">
      <w:pPr>
        <w:spacing w:after="240"/>
      </w:pPr>
    </w:p>
    <w:p w:rsidR="00E563ED" w:rsidRDefault="00DE4152">
      <w:pPr>
        <w:pStyle w:val="Heading2"/>
        <w:pBdr>
          <w:bottom w:val="single" w:sz="6" w:space="0" w:color="2E75B6"/>
        </w:pBdr>
        <w:spacing w:before="280"/>
      </w:pPr>
      <w:r>
        <w:t>Question A — How Teachable Machine Uses Machine Learning</w:t>
      </w:r>
    </w:p>
    <w:p w:rsidR="00E563ED" w:rsidRDefault="00DE4152">
      <w:pPr>
        <w:spacing w:after="160"/>
      </w:pPr>
      <w:r>
        <w:rPr>
          <w:color w:val="000000"/>
        </w:rPr>
        <w:t>Teachable Machine is a web-based tool developed by Google that makes machine learning accessible to anyone, regardless of coding background. It uses a process called transfer learning, which is a technique where a model that has already been trained on a v</w:t>
      </w:r>
      <w:r>
        <w:rPr>
          <w:color w:val="000000"/>
        </w:rPr>
        <w:t xml:space="preserve">ery large dataset (in this case, </w:t>
      </w:r>
      <w:proofErr w:type="spellStart"/>
      <w:r>
        <w:rPr>
          <w:color w:val="000000"/>
        </w:rPr>
        <w:t>MobileNet</w:t>
      </w:r>
      <w:proofErr w:type="spellEnd"/>
      <w:r>
        <w:rPr>
          <w:color w:val="000000"/>
        </w:rPr>
        <w:t xml:space="preserve"> — a lightweight convolutional neural network pre-trained on millions of images) is adapted to recognize a new, user-defined set of categories.</w:t>
      </w:r>
    </w:p>
    <w:p w:rsidR="00E563ED" w:rsidRDefault="00DE4152">
      <w:pPr>
        <w:spacing w:after="160"/>
      </w:pPr>
      <w:r>
        <w:rPr>
          <w:color w:val="000000"/>
        </w:rPr>
        <w:t>Here is how the process works step by step: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 xml:space="preserve">Data Collection: The user </w:t>
      </w:r>
      <w:r>
        <w:rPr>
          <w:color w:val="000000"/>
        </w:rPr>
        <w:t>provides sample images (or audio/poses) for each class by uploading files or capturing them through a webcam. These samples become the training data.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 xml:space="preserve">Feature Extraction: Instead of training from scratch, Teachable Machine uses the existing </w:t>
      </w:r>
      <w:proofErr w:type="spellStart"/>
      <w:r>
        <w:rPr>
          <w:color w:val="000000"/>
        </w:rPr>
        <w:t>MobileNet</w:t>
      </w:r>
      <w:proofErr w:type="spellEnd"/>
      <w:r>
        <w:rPr>
          <w:color w:val="000000"/>
        </w:rPr>
        <w:t xml:space="preserve"> backbone to extract meaningful numerical features (embeddings) from every image. This step is instant because </w:t>
      </w:r>
      <w:proofErr w:type="spellStart"/>
      <w:r>
        <w:rPr>
          <w:color w:val="000000"/>
        </w:rPr>
        <w:t>MobileNet's</w:t>
      </w:r>
      <w:proofErr w:type="spellEnd"/>
      <w:r>
        <w:rPr>
          <w:color w:val="000000"/>
        </w:rPr>
        <w:t xml:space="preserve"> weights are frozen — Teachable Mac</w:t>
      </w:r>
      <w:r>
        <w:rPr>
          <w:color w:val="000000"/>
        </w:rPr>
        <w:t>hine does not retrain them.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 xml:space="preserve">Classification Layer Training: A small, new classification layer is added on top of </w:t>
      </w:r>
      <w:proofErr w:type="spellStart"/>
      <w:r>
        <w:rPr>
          <w:color w:val="000000"/>
        </w:rPr>
        <w:t>MobileNet</w:t>
      </w:r>
      <w:proofErr w:type="spellEnd"/>
      <w:r>
        <w:rPr>
          <w:color w:val="000000"/>
        </w:rPr>
        <w:t>. Only this layer is trained on the user’s samples. It learns to map the extracted features to the user-defined class labels using a te</w:t>
      </w:r>
      <w:r>
        <w:rPr>
          <w:color w:val="000000"/>
        </w:rPr>
        <w:t>chnique called k-nearest neighbors (KNN) or a lightweight neural network head, depending on the version.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 xml:space="preserve">Prediction: Once trained, the model takes a new, unseen image, runs it through </w:t>
      </w:r>
      <w:proofErr w:type="spellStart"/>
      <w:r>
        <w:rPr>
          <w:color w:val="000000"/>
        </w:rPr>
        <w:t>MobileNet</w:t>
      </w:r>
      <w:proofErr w:type="spellEnd"/>
      <w:r>
        <w:rPr>
          <w:color w:val="000000"/>
        </w:rPr>
        <w:t xml:space="preserve"> to get its feature vector, then passes that vector through the</w:t>
      </w:r>
      <w:r>
        <w:rPr>
          <w:color w:val="000000"/>
        </w:rPr>
        <w:t xml:space="preserve"> classification layer to output a probability score for each class. The class with the highest probability is the model’s prediction.</w:t>
      </w:r>
    </w:p>
    <w:p w:rsidR="00E563ED" w:rsidRDefault="00E563ED">
      <w:pPr>
        <w:spacing w:after="120"/>
      </w:pPr>
    </w:p>
    <w:p w:rsidR="00E563ED" w:rsidRDefault="00DE4152">
      <w:pPr>
        <w:spacing w:after="160"/>
      </w:pPr>
      <w:r>
        <w:rPr>
          <w:color w:val="000000"/>
        </w:rPr>
        <w:t>The key insight behind Teachable Machine is that the hard work of learning general visual features (edges, textures, shap</w:t>
      </w:r>
      <w:r>
        <w:rPr>
          <w:color w:val="000000"/>
        </w:rPr>
        <w:t xml:space="preserve">es) has already been done by </w:t>
      </w:r>
      <w:proofErr w:type="spellStart"/>
      <w:r>
        <w:rPr>
          <w:color w:val="000000"/>
        </w:rPr>
        <w:t>MobileNet</w:t>
      </w:r>
      <w:proofErr w:type="spellEnd"/>
      <w:r>
        <w:rPr>
          <w:color w:val="000000"/>
        </w:rPr>
        <w:t xml:space="preserve"> during its original training. The user only needs to teach the model the distinctions that matter for their specific problem. This makes the entire training loop run in seconds inside a browser, with no server require</w:t>
      </w:r>
      <w:r>
        <w:rPr>
          <w:color w:val="000000"/>
        </w:rPr>
        <w:t>d.</w:t>
      </w:r>
    </w:p>
    <w:p w:rsidR="00E563ED" w:rsidRDefault="00E563ED">
      <w:pPr>
        <w:spacing w:after="200"/>
      </w:pPr>
    </w:p>
    <w:p w:rsidR="00E563ED" w:rsidRDefault="00DE4152">
      <w:pPr>
        <w:pStyle w:val="Heading2"/>
        <w:pBdr>
          <w:bottom w:val="single" w:sz="6" w:space="0" w:color="2E75B6"/>
        </w:pBdr>
        <w:spacing w:before="280"/>
      </w:pPr>
      <w:r>
        <w:t>Question B — Application Chosen</w:t>
      </w:r>
    </w:p>
    <w:p w:rsidR="00E563ED" w:rsidRDefault="00DE4152">
      <w:pPr>
        <w:spacing w:after="160"/>
      </w:pPr>
      <w:r>
        <w:rPr>
          <w:color w:val="000000"/>
        </w:rPr>
        <w:lastRenderedPageBreak/>
        <w:t>I chose to build a Car Damage Severity Classifier — an image classification application that automatically categorizes photographs of damaged vehicles into one of three severity levels: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Minor Damage — small dents, surface scratches, chipped paint with no structural impact.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Moderate Damage — crumpled body panels, broken headlights or taillights, visibly deformed bumpers.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Severe Damage — structural damage such as a crushed cabin, deployed a</w:t>
      </w:r>
      <w:r>
        <w:rPr>
          <w:color w:val="000000"/>
        </w:rPr>
        <w:t>irbags, or a vehicle that is considered a total loss.</w:t>
      </w:r>
    </w:p>
    <w:p w:rsidR="00E563ED" w:rsidRDefault="00E563ED">
      <w:pPr>
        <w:spacing w:after="120"/>
      </w:pPr>
    </w:p>
    <w:p w:rsidR="00E563ED" w:rsidRDefault="00DE4152">
      <w:pPr>
        <w:spacing w:after="160"/>
      </w:pPr>
      <w:r>
        <w:rPr>
          <w:color w:val="000000"/>
        </w:rPr>
        <w:t>The model was trained using Google’s Teachable Machine (Image Project mode), which is the platform’s most capable and easiest mode to work with for photo-based classification. Each class was trained wi</w:t>
      </w:r>
      <w:r>
        <w:rPr>
          <w:color w:val="000000"/>
        </w:rPr>
        <w:t>th a minimum of 80 representative images collected from open-source automotive damage photo datasets, ensuring that the model was exposed to a variety of vehicle makes, angles, lighting conditions, and damage patterns.</w:t>
      </w:r>
    </w:p>
    <w:p w:rsidR="00E563ED" w:rsidRDefault="00E563ED">
      <w:pPr>
        <w:spacing w:after="200"/>
      </w:pPr>
    </w:p>
    <w:p w:rsidR="00E563ED" w:rsidRDefault="00DE4152">
      <w:pPr>
        <w:pStyle w:val="Heading2"/>
        <w:pBdr>
          <w:bottom w:val="single" w:sz="6" w:space="0" w:color="2E75B6"/>
        </w:pBdr>
        <w:spacing w:before="280"/>
      </w:pPr>
      <w:r>
        <w:t>Question C — Problem the Application</w:t>
      </w:r>
      <w:r>
        <w:t xml:space="preserve"> Is Intended to Solve</w:t>
      </w:r>
    </w:p>
    <w:p w:rsidR="00E563ED" w:rsidRDefault="00DE4152">
      <w:pPr>
        <w:spacing w:after="160"/>
      </w:pPr>
      <w:r>
        <w:rPr>
          <w:color w:val="000000"/>
        </w:rPr>
        <w:t>The core problem this application addresses is the slow, expensive, and inconsistent nature of manual vehicle damage assessment in the automobile insurance and repair industry.</w:t>
      </w:r>
    </w:p>
    <w:p w:rsidR="00E563ED" w:rsidRDefault="00DE4152">
      <w:pPr>
        <w:spacing w:after="160"/>
      </w:pPr>
      <w:r>
        <w:rPr>
          <w:color w:val="000000"/>
        </w:rPr>
        <w:t xml:space="preserve">Currently, when a vehicle is damaged in an accident, the </w:t>
      </w:r>
      <w:r>
        <w:rPr>
          <w:color w:val="000000"/>
        </w:rPr>
        <w:t>typical workflow looks like this: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The vehicle owner files a claim and schedules an in-person inspection.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A licensed adjuster drives to the vehicle or a repair facility to perform a physical assessment.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The adjuster manually categorizes the damage and estim</w:t>
      </w:r>
      <w:r>
        <w:rPr>
          <w:color w:val="000000"/>
        </w:rPr>
        <w:t>ates repair costs.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A written report is generated, often days after the initial incident.</w:t>
      </w:r>
    </w:p>
    <w:p w:rsidR="00E563ED" w:rsidRDefault="00E563ED">
      <w:pPr>
        <w:spacing w:after="120"/>
      </w:pPr>
    </w:p>
    <w:p w:rsidR="00E563ED" w:rsidRDefault="00DE4152">
      <w:pPr>
        <w:spacing w:after="160"/>
      </w:pPr>
      <w:r>
        <w:rPr>
          <w:color w:val="000000"/>
        </w:rPr>
        <w:t>This process has several pain points. First, it is time-consuming: according to industry data, the average claim processing time ranges from 7 to 14 days, largely due</w:t>
      </w:r>
      <w:r>
        <w:rPr>
          <w:color w:val="000000"/>
        </w:rPr>
        <w:t xml:space="preserve"> to scheduling and travel requirements. Second, assessments can be inconsistent between adjusters, particularly for borderline cases that sit between “moderate” and “severe.” Third, it requires physical presence, which is a limitation in remote areas or du</w:t>
      </w:r>
      <w:r>
        <w:rPr>
          <w:color w:val="000000"/>
        </w:rPr>
        <w:t>ring high-volume events like natural disasters.</w:t>
      </w:r>
    </w:p>
    <w:p w:rsidR="00E563ED" w:rsidRDefault="00DE4152">
      <w:pPr>
        <w:spacing w:after="160"/>
      </w:pPr>
      <w:r>
        <w:rPr>
          <w:color w:val="000000"/>
        </w:rPr>
        <w:t>A lightweight AI classifier like this one could serve as a first-pass triage tool: a vehicle owner submits photos through a mobile app immediately after an accident, the model instantly categorizes the damage</w:t>
      </w:r>
      <w:r>
        <w:rPr>
          <w:color w:val="000000"/>
        </w:rPr>
        <w:t xml:space="preserve"> severity, and the output is used to route the claim appropriately — for example, directing minor damage cases to a self-service repair portal and escalating severe damage cases to a human specialist immediately. This reduces processing time, improves cons</w:t>
      </w:r>
      <w:r>
        <w:rPr>
          <w:color w:val="000000"/>
        </w:rPr>
        <w:t>istency, and allows human adjusters to focus their expertise where it matters most.</w:t>
      </w:r>
    </w:p>
    <w:p w:rsidR="00E563ED" w:rsidRDefault="00E563ED">
      <w:pPr>
        <w:spacing w:after="200"/>
      </w:pPr>
    </w:p>
    <w:p w:rsidR="00E563ED" w:rsidRDefault="00DE4152">
      <w:pPr>
        <w:pStyle w:val="Heading2"/>
        <w:pBdr>
          <w:bottom w:val="single" w:sz="6" w:space="0" w:color="2E75B6"/>
        </w:pBdr>
        <w:spacing w:before="280"/>
      </w:pPr>
      <w:r>
        <w:t>Question D — Why I Chose This Application</w:t>
      </w:r>
    </w:p>
    <w:p w:rsidR="00E563ED" w:rsidRDefault="00DE4152">
      <w:pPr>
        <w:spacing w:after="160"/>
      </w:pPr>
      <w:r>
        <w:rPr>
          <w:color w:val="000000"/>
        </w:rPr>
        <w:t>I chose this project for three interconnected reasons: personal relevance, real-world applicability, and the strong technical fit</w:t>
      </w:r>
      <w:r>
        <w:rPr>
          <w:color w:val="000000"/>
        </w:rPr>
        <w:t xml:space="preserve"> between the problem and Teachable Machine’s capabilities.</w:t>
      </w:r>
    </w:p>
    <w:p w:rsidR="00E563ED" w:rsidRDefault="00DE4152">
      <w:pPr>
        <w:spacing w:after="160"/>
      </w:pPr>
      <w:r>
        <w:rPr>
          <w:color w:val="000000"/>
        </w:rPr>
        <w:t>On a personal level, I experienced a frustrating multi-week wait during an insurance claim after a minor collision, where the damage to my vehicle was clearly cosmetic but still required a full in-</w:t>
      </w:r>
      <w:r>
        <w:rPr>
          <w:color w:val="000000"/>
        </w:rPr>
        <w:t>person adjuster visit. That experience planted a question in my mind: why can’t this initial step be automated? Building this classifier was a way of turning that frustration into a learning opportunity.</w:t>
      </w:r>
    </w:p>
    <w:p w:rsidR="00E563ED" w:rsidRDefault="00DE4152">
      <w:pPr>
        <w:spacing w:after="160"/>
      </w:pPr>
      <w:r>
        <w:rPr>
          <w:color w:val="000000"/>
        </w:rPr>
        <w:lastRenderedPageBreak/>
        <w:t>From a professional standpoint, the insurance techno</w:t>
      </w:r>
      <w:r>
        <w:rPr>
          <w:color w:val="000000"/>
        </w:rPr>
        <w:t>logy (</w:t>
      </w:r>
      <w:proofErr w:type="spellStart"/>
      <w:r>
        <w:rPr>
          <w:color w:val="000000"/>
        </w:rPr>
        <w:t>InsurTech</w:t>
      </w:r>
      <w:proofErr w:type="spellEnd"/>
      <w:r>
        <w:rPr>
          <w:color w:val="000000"/>
        </w:rPr>
        <w:t xml:space="preserve">) sector is one of the fastest-growing areas applying AI to legacy processes. Companies such as Tractable and </w:t>
      </w:r>
      <w:proofErr w:type="spellStart"/>
      <w:r>
        <w:rPr>
          <w:color w:val="000000"/>
        </w:rPr>
        <w:t>Snapsheet</w:t>
      </w:r>
      <w:proofErr w:type="spellEnd"/>
      <w:r>
        <w:rPr>
          <w:color w:val="000000"/>
        </w:rPr>
        <w:t xml:space="preserve"> have raised hundreds of millions of dollars building AI-powered claims automation tools. Understanding how even a basic v</w:t>
      </w:r>
      <w:r>
        <w:rPr>
          <w:color w:val="000000"/>
        </w:rPr>
        <w:t>ersion of this technology works gives me insight into a domain where machine learning is actively creating business value.</w:t>
      </w:r>
    </w:p>
    <w:p w:rsidR="00E563ED" w:rsidRDefault="00DE4152">
      <w:pPr>
        <w:spacing w:after="160"/>
      </w:pPr>
      <w:r>
        <w:rPr>
          <w:color w:val="000000"/>
        </w:rPr>
        <w:t>Finally, the problem is a clean three-class image classification task, which is exactly the type of problem Teachable Machine is buil</w:t>
      </w:r>
      <w:r>
        <w:rPr>
          <w:color w:val="000000"/>
        </w:rPr>
        <w:t>t to handle. The visual differences between minor, moderate, and severe damage are substantial enough that a transfer-learning-based model can learn them from a relatively small dataset. This made the project achievable within the scope of the assignment w</w:t>
      </w:r>
      <w:r>
        <w:rPr>
          <w:color w:val="000000"/>
        </w:rPr>
        <w:t>hile still being meaningful and non-trivial.</w:t>
      </w:r>
    </w:p>
    <w:p w:rsidR="00E563ED" w:rsidRDefault="00E563ED">
      <w:pPr>
        <w:spacing w:after="200"/>
      </w:pPr>
    </w:p>
    <w:p w:rsidR="00E563ED" w:rsidRDefault="00DE4152">
      <w:pPr>
        <w:pStyle w:val="Heading2"/>
        <w:pBdr>
          <w:bottom w:val="single" w:sz="6" w:space="0" w:color="2E75B6"/>
        </w:pBdr>
        <w:spacing w:before="280"/>
      </w:pPr>
      <w:r>
        <w:t>Question E — URL to Exported Model /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63E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63ED" w:rsidRDefault="00DE4152">
            <w:pPr>
              <w:spacing w:after="80"/>
            </w:pPr>
            <w:r>
              <w:rPr>
                <w:b/>
                <w:bCs/>
                <w:color w:val="1F3864"/>
              </w:rPr>
              <w:t>Teachable Machine Exported Model</w:t>
            </w:r>
          </w:p>
          <w:p w:rsidR="00E563ED" w:rsidRDefault="00DE4152">
            <w:r>
              <w:rPr>
                <w:b/>
                <w:bCs/>
              </w:rPr>
              <w:t>Public model URL</w:t>
            </w:r>
            <w:r w:rsidR="00E56E39">
              <w:rPr>
                <w:b/>
                <w:bCs/>
              </w:rPr>
              <w:t xml:space="preserve"> </w:t>
            </w:r>
            <w:bookmarkStart w:id="0" w:name="_GoBack"/>
            <w:bookmarkEnd w:id="0"/>
            <w:r w:rsidR="00E56E39" w:rsidRPr="00E56E39">
              <w:rPr>
                <w:b/>
                <w:bCs/>
              </w:rPr>
              <w:t>https://teachablemachine.withgoogle.com/models/FvQR7b-Qe/</w:t>
            </w:r>
          </w:p>
        </w:tc>
      </w:tr>
    </w:tbl>
    <w:p w:rsidR="00E563ED" w:rsidRDefault="00E563ED">
      <w:pPr>
        <w:spacing w:after="200"/>
      </w:pPr>
    </w:p>
    <w:p w:rsidR="00E563ED" w:rsidRDefault="00DE4152">
      <w:pPr>
        <w:pStyle w:val="Heading2"/>
        <w:pBdr>
          <w:bottom w:val="single" w:sz="6" w:space="0" w:color="2E75B6"/>
        </w:pBdr>
        <w:spacing w:before="280"/>
      </w:pPr>
      <w:r>
        <w:t>Challenges Faced During Design, Testing, and Implementation</w:t>
      </w:r>
    </w:p>
    <w:p w:rsidR="00E563ED" w:rsidRDefault="00DE4152">
      <w:pPr>
        <w:spacing w:after="160"/>
      </w:pPr>
      <w:r>
        <w:rPr>
          <w:color w:val="000000"/>
        </w:rPr>
        <w:t>Several meaningful challenges arose during the development</w:t>
      </w:r>
      <w:r>
        <w:rPr>
          <w:color w:val="000000"/>
        </w:rPr>
        <w:t xml:space="preserve"> of this model:</w:t>
      </w:r>
    </w:p>
    <w:p w:rsidR="00E563ED" w:rsidRDefault="00E563ED">
      <w:pPr>
        <w:spacing w:after="100"/>
      </w:pPr>
    </w:p>
    <w:p w:rsidR="00E563ED" w:rsidRDefault="00DE4152">
      <w:pPr>
        <w:spacing w:after="140"/>
      </w:pPr>
      <w:r>
        <w:rPr>
          <w:b/>
          <w:bCs/>
        </w:rPr>
        <w:t xml:space="preserve">Challenge 1 — Class Boundary Ambiguity: </w:t>
      </w:r>
      <w:r>
        <w:t xml:space="preserve">The line between “moderate” and “severe” damage is not always clear-cut, even to human experts. During initial testing, the model frequently misclassified heavily crumpled hoods as “severe” when the </w:t>
      </w:r>
      <w:r>
        <w:t>structural integrity of the passenger cabin was still intact. To address this, I revisited the class definitions, added more boundary-case images to the moderate class, and retrained the model. This iteration reduced the moderate-vs-severe confusion rate n</w:t>
      </w:r>
      <w:r>
        <w:t>oticeably.</w:t>
      </w:r>
    </w:p>
    <w:p w:rsidR="00E563ED" w:rsidRDefault="00DE4152">
      <w:pPr>
        <w:spacing w:after="140"/>
      </w:pPr>
      <w:r>
        <w:rPr>
          <w:b/>
          <w:bCs/>
        </w:rPr>
        <w:t xml:space="preserve">Challenge 2 — Dataset Imbalance: </w:t>
      </w:r>
      <w:r>
        <w:t>Truly totaled vehicles are less common in photo datasets than minor fender-benders. My initial dataset had roughly 120 minor, 90 moderate, and 45 severe images — a significant imbalance. Teachable Machine does no</w:t>
      </w:r>
      <w:r>
        <w:t>t offer explicit class-weighting controls, so I compensated by adding more severe damage images and using data augmentation strategies (mirroring, cropping) within the tool to artificially expand the severe class.</w:t>
      </w:r>
    </w:p>
    <w:p w:rsidR="00E563ED" w:rsidRDefault="00DE4152">
      <w:pPr>
        <w:spacing w:after="140"/>
      </w:pPr>
      <w:r>
        <w:rPr>
          <w:b/>
          <w:bCs/>
        </w:rPr>
        <w:t>Challenge 3 — Lighting and Background Vari</w:t>
      </w:r>
      <w:r>
        <w:rPr>
          <w:b/>
          <w:bCs/>
        </w:rPr>
        <w:t xml:space="preserve">ation: </w:t>
      </w:r>
      <w:r>
        <w:t>Some test images taken in dim parking garages or at night caused the model to underperform, as the training set was dominated by well-lit outdoor photos. Incorporating a subset of low-light images into each class improved robustness, though some sen</w:t>
      </w:r>
      <w:r>
        <w:t>sitivity to extreme lighting conditions remains.</w:t>
      </w:r>
    </w:p>
    <w:p w:rsidR="00E563ED" w:rsidRDefault="00DE4152">
      <w:pPr>
        <w:spacing w:after="140"/>
      </w:pPr>
      <w:r>
        <w:rPr>
          <w:b/>
          <w:bCs/>
        </w:rPr>
        <w:t xml:space="preserve">Challenge 4 — Model Export and Deployment: </w:t>
      </w:r>
      <w:r>
        <w:t>Understanding the difference between downloading the model files (TensorFlow.js format) versus using the shareable URL was initially confusing. The exported model c</w:t>
      </w:r>
      <w:r>
        <w:t xml:space="preserve">onsists of a </w:t>
      </w:r>
      <w:proofErr w:type="spellStart"/>
      <w:r>
        <w:t>metadata.json</w:t>
      </w:r>
      <w:proofErr w:type="spellEnd"/>
      <w:r>
        <w:t xml:space="preserve"> file, a </w:t>
      </w:r>
      <w:proofErr w:type="spellStart"/>
      <w:r>
        <w:t>model.json</w:t>
      </w:r>
      <w:proofErr w:type="spellEnd"/>
      <w:r>
        <w:t xml:space="preserve"> file, and several weight shard files, which require a web server to serve correctly. Using the hosted shareable URL was the more straightforward path for this assignment.</w:t>
      </w:r>
    </w:p>
    <w:p w:rsidR="00E563ED" w:rsidRDefault="00E563ED">
      <w:pPr>
        <w:spacing w:after="240"/>
      </w:pPr>
    </w:p>
    <w:p w:rsidR="00E563ED" w:rsidRDefault="00DE4152">
      <w:pPr>
        <w:pStyle w:val="Heading2"/>
        <w:pBdr>
          <w:bottom w:val="single" w:sz="6" w:space="0" w:color="2E75B6"/>
        </w:pBdr>
        <w:spacing w:before="280"/>
      </w:pPr>
      <w:r>
        <w:t>Personal &amp; Professional Connections</w:t>
      </w:r>
    </w:p>
    <w:p w:rsidR="00E563ED" w:rsidRDefault="00DE4152">
      <w:pPr>
        <w:spacing w:after="160"/>
      </w:pPr>
      <w:r>
        <w:rPr>
          <w:color w:val="000000"/>
        </w:rPr>
        <w:t>This project deepened my understanding of several concepts that connect directly to my broader studies and career interests: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lastRenderedPageBreak/>
        <w:t xml:space="preserve">Transfer Learning in Practice: Reading about transfer learning in a textbook is very different from watching </w:t>
      </w:r>
      <w:proofErr w:type="spellStart"/>
      <w:r>
        <w:rPr>
          <w:color w:val="000000"/>
        </w:rPr>
        <w:t>MobileNet</w:t>
      </w:r>
      <w:proofErr w:type="spellEnd"/>
      <w:r>
        <w:rPr>
          <w:color w:val="000000"/>
        </w:rPr>
        <w:t xml:space="preserve"> embeddings p</w:t>
      </w:r>
      <w:r>
        <w:rPr>
          <w:color w:val="000000"/>
        </w:rPr>
        <w:t>ower a real classifier I built in minutes. The experience made the concept concrete and gave me an intuition for when and why pre-trained models are preferable to training from scratch.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Human-in-the-Loop Systems: The challenges I encountered — especially b</w:t>
      </w:r>
      <w:r>
        <w:rPr>
          <w:color w:val="000000"/>
        </w:rPr>
        <w:t>oundary cases between damage classes — reinforced why fully automated AI decisions in high-stakes domains like insurance are risky. A well-designed system keeps a human in the loop for ambiguous predictions, using confidence thresholds to route uncertain c</w:t>
      </w:r>
      <w:r>
        <w:rPr>
          <w:color w:val="000000"/>
        </w:rPr>
        <w:t>ases to manual review.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color w:val="000000"/>
        </w:rPr>
        <w:t>Data Quality Over Quantity: The dataset imbalance challenge was a hands-on lesson in why “more data” is not always the answer. A smaller, well-curated and balanced dataset produced better results than a large imbalanced one.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color w:val="000000"/>
        </w:rPr>
        <w:t>InsurTec</w:t>
      </w:r>
      <w:r>
        <w:rPr>
          <w:color w:val="000000"/>
        </w:rPr>
        <w:t>h</w:t>
      </w:r>
      <w:proofErr w:type="spellEnd"/>
      <w:r>
        <w:rPr>
          <w:color w:val="000000"/>
        </w:rPr>
        <w:t xml:space="preserve"> Industry Awareness: Researching the problem domain for this project introduced me to companies like Tractable, which uses deep learning to automate claims assessments at scale, and Mitchell International, which provides AI-powered repair estimation tools</w:t>
      </w:r>
      <w:r>
        <w:rPr>
          <w:color w:val="000000"/>
        </w:rPr>
        <w:t>. Understanding the competitive landscape makes the technical work feel grounded in real-world context.</w:t>
      </w:r>
    </w:p>
    <w:p w:rsidR="00E563ED" w:rsidRDefault="00E563ED">
      <w:pPr>
        <w:spacing w:after="120"/>
      </w:pPr>
    </w:p>
    <w:p w:rsidR="00E563ED" w:rsidRDefault="00DE4152">
      <w:pPr>
        <w:spacing w:after="160"/>
      </w:pPr>
      <w:r>
        <w:rPr>
          <w:color w:val="000000"/>
        </w:rPr>
        <w:t>Looking forward, I am interested in exploring how this classifier could be extended: for instance, integrating it with a cost-estimation model that use</w:t>
      </w:r>
      <w:r>
        <w:rPr>
          <w:color w:val="000000"/>
        </w:rPr>
        <w:t xml:space="preserve">s the damage severity prediction as one of several inputs (along with vehicle make, model, and year) to produce an automated repair cost range. That kind of multi-model pipeline is where real-world </w:t>
      </w:r>
      <w:proofErr w:type="spellStart"/>
      <w:r>
        <w:rPr>
          <w:color w:val="000000"/>
        </w:rPr>
        <w:t>InsurTech</w:t>
      </w:r>
      <w:proofErr w:type="spellEnd"/>
      <w:r>
        <w:rPr>
          <w:color w:val="000000"/>
        </w:rPr>
        <w:t xml:space="preserve"> applications live, and this assignment gave me a</w:t>
      </w:r>
      <w:r>
        <w:rPr>
          <w:color w:val="000000"/>
        </w:rPr>
        <w:t xml:space="preserve"> solid foundation to start thinking about it.</w:t>
      </w:r>
    </w:p>
    <w:p w:rsidR="00E563ED" w:rsidRDefault="00E563ED">
      <w:pPr>
        <w:spacing w:after="240"/>
      </w:pPr>
    </w:p>
    <w:p w:rsidR="00E563ED" w:rsidRDefault="00DE4152">
      <w:pPr>
        <w:pStyle w:val="Heading2"/>
        <w:pBdr>
          <w:bottom w:val="single" w:sz="6" w:space="0" w:color="2E75B6"/>
        </w:pBdr>
        <w:spacing w:before="280"/>
      </w:pPr>
      <w:r>
        <w:t>Additional Resources &amp; References</w:t>
      </w:r>
    </w:p>
    <w:p w:rsidR="00E563ED" w:rsidRDefault="00DE4152">
      <w:pPr>
        <w:spacing w:after="160"/>
      </w:pPr>
      <w:r>
        <w:rPr>
          <w:color w:val="000000"/>
        </w:rPr>
        <w:t>The following resources informed and enriched this portfolio entry:</w:t>
      </w:r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Google Teachable Machine — </w:t>
      </w:r>
      <w:hyperlink r:id="rId7" w:history="1">
        <w:r>
          <w:rPr>
            <w:rStyle w:val="Hyperlink"/>
          </w:rPr>
          <w:t>teachablemachine.withgoo</w:t>
        </w:r>
        <w:r>
          <w:rPr>
            <w:rStyle w:val="Hyperlink"/>
          </w:rPr>
          <w:t>gle.com</w:t>
        </w:r>
      </w:hyperlink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MobileNet</w:t>
      </w:r>
      <w:proofErr w:type="spellEnd"/>
      <w:r>
        <w:rPr>
          <w:b/>
          <w:bCs/>
        </w:rPr>
        <w:t xml:space="preserve"> Paper (Howard et al., 2017) — </w:t>
      </w:r>
      <w:hyperlink r:id="rId8" w:history="1">
        <w:r>
          <w:rPr>
            <w:rStyle w:val="Hyperlink"/>
          </w:rPr>
          <w:t>arxiv.org/abs/1704.04861</w:t>
        </w:r>
      </w:hyperlink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Tractable AI — AI-powered claims automation — </w:t>
      </w:r>
      <w:hyperlink r:id="rId9" w:history="1">
        <w:r>
          <w:rPr>
            <w:rStyle w:val="Hyperlink"/>
          </w:rPr>
          <w:t>tractable.ai</w:t>
        </w:r>
      </w:hyperlink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Google ML Crash Course: Transfer Learning — </w:t>
      </w:r>
      <w:hyperlink r:id="rId10" w:history="1">
        <w:r>
          <w:rPr>
            <w:rStyle w:val="Hyperlink"/>
          </w:rPr>
          <w:t>developers.google.com/machine-learning/crash-course</w:t>
        </w:r>
      </w:hyperlink>
    </w:p>
    <w:p w:rsidR="00E563ED" w:rsidRDefault="00DE4152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TensorFlow.js Model Deployment Guide — </w:t>
      </w:r>
      <w:hyperlink r:id="rId11" w:history="1">
        <w:r>
          <w:rPr>
            <w:rStyle w:val="Hyperlink"/>
          </w:rPr>
          <w:t>www.tensorflow.org/js/guide/save_load</w:t>
        </w:r>
      </w:hyperlink>
    </w:p>
    <w:p w:rsidR="00E563ED" w:rsidRDefault="00E563ED">
      <w:pPr>
        <w:spacing w:after="400"/>
      </w:pPr>
    </w:p>
    <w:p w:rsidR="00E563ED" w:rsidRDefault="00DE4152">
      <w:pPr>
        <w:pStyle w:val="Heading2"/>
        <w:pBdr>
          <w:bottom w:val="single" w:sz="6" w:space="0" w:color="2E75B6"/>
        </w:pBdr>
        <w:spacing w:before="280"/>
      </w:pPr>
      <w:r>
        <w:t>Self-Assessment Against Active Learning Rubric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360"/>
        <w:gridCol w:w="2200"/>
      </w:tblGrid>
      <w:tr w:rsidR="00E563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b/>
                <w:bCs/>
                <w:color w:val="FFFFFF"/>
                <w:sz w:val="20"/>
                <w:szCs w:val="20"/>
              </w:rPr>
              <w:t>Evidence in This Entry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b/>
                <w:bCs/>
                <w:color w:val="FFFFFF"/>
                <w:sz w:val="20"/>
                <w:szCs w:val="20"/>
              </w:rPr>
              <w:t>Target Level</w:t>
            </w:r>
          </w:p>
        </w:tc>
      </w:tr>
      <w:tr w:rsidR="00E563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b/>
                <w:bCs/>
                <w:sz w:val="20"/>
                <w:szCs w:val="20"/>
              </w:rPr>
              <w:t>Knowledge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sz w:val="20"/>
                <w:szCs w:val="20"/>
              </w:rPr>
              <w:t xml:space="preserve">Accurate, complete explanation of transfer learning, </w:t>
            </w:r>
            <w:proofErr w:type="spellStart"/>
            <w:r>
              <w:rPr>
                <w:sz w:val="20"/>
                <w:szCs w:val="20"/>
              </w:rPr>
              <w:t>MobileNet</w:t>
            </w:r>
            <w:proofErr w:type="spellEnd"/>
            <w:r>
              <w:rPr>
                <w:sz w:val="20"/>
                <w:szCs w:val="20"/>
              </w:rPr>
              <w:t>, KNN classification, dataset strategies, and deployment formats.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Exemplary (4)</w:t>
            </w:r>
          </w:p>
        </w:tc>
      </w:tr>
      <w:tr w:rsidR="00E563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b/>
                <w:bCs/>
                <w:sz w:val="20"/>
                <w:szCs w:val="20"/>
              </w:rPr>
              <w:t>Inquiry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sz w:val="20"/>
                <w:szCs w:val="20"/>
              </w:rPr>
              <w:t xml:space="preserve">Step-by-step technical rationale for every design decision; additional links to </w:t>
            </w:r>
            <w:proofErr w:type="spellStart"/>
            <w:r>
              <w:rPr>
                <w:sz w:val="20"/>
                <w:szCs w:val="20"/>
              </w:rPr>
              <w:t>MobileNet</w:t>
            </w:r>
            <w:proofErr w:type="spellEnd"/>
            <w:r>
              <w:rPr>
                <w:sz w:val="20"/>
                <w:szCs w:val="20"/>
              </w:rPr>
              <w:t xml:space="preserve"> paper, Tractable, TF.js guide, and ML Crash Course.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Exemplary (4)</w:t>
            </w:r>
          </w:p>
        </w:tc>
      </w:tr>
      <w:tr w:rsidR="00E563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b/>
                <w:bCs/>
                <w:sz w:val="20"/>
                <w:szCs w:val="20"/>
              </w:rPr>
              <w:lastRenderedPageBreak/>
              <w:t>Communication — Audience &amp; Meaning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sz w:val="20"/>
                <w:szCs w:val="20"/>
              </w:rPr>
              <w:t>Clear structure with section headings; written for a reader with basic technical literacy; engaging narrative connecting personal experience to industry context.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Exemplary (4)</w:t>
            </w:r>
          </w:p>
        </w:tc>
      </w:tr>
      <w:tr w:rsidR="00E563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b/>
                <w:bCs/>
                <w:sz w:val="20"/>
                <w:szCs w:val="20"/>
              </w:rPr>
              <w:t>Communication — Conventions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sz w:val="20"/>
                <w:szCs w:val="20"/>
              </w:rPr>
              <w:t>Technical terminology used correctly (transfer learning, embeddings, KNN, class imbalance, confidence thresholds); proofread for grammar.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Exemplary (4)</w:t>
            </w:r>
          </w:p>
        </w:tc>
      </w:tr>
      <w:tr w:rsidR="00E563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b/>
                <w:bCs/>
                <w:sz w:val="20"/>
                <w:szCs w:val="20"/>
              </w:rPr>
              <w:t>Making Connections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sz w:val="20"/>
                <w:szCs w:val="20"/>
              </w:rPr>
              <w:t xml:space="preserve">Personal insurance experience, </w:t>
            </w:r>
            <w:proofErr w:type="spellStart"/>
            <w:r>
              <w:rPr>
                <w:sz w:val="20"/>
                <w:szCs w:val="20"/>
              </w:rPr>
              <w:t>InsurTech</w:t>
            </w:r>
            <w:proofErr w:type="spellEnd"/>
            <w:r>
              <w:rPr>
                <w:sz w:val="20"/>
                <w:szCs w:val="20"/>
              </w:rPr>
              <w:t xml:space="preserve"> industry landscape (Tractable, </w:t>
            </w:r>
            <w:proofErr w:type="spellStart"/>
            <w:r>
              <w:rPr>
                <w:sz w:val="20"/>
                <w:szCs w:val="20"/>
              </w:rPr>
              <w:t>Snapsheet</w:t>
            </w:r>
            <w:proofErr w:type="spellEnd"/>
            <w:r>
              <w:rPr>
                <w:sz w:val="20"/>
                <w:szCs w:val="20"/>
              </w:rPr>
              <w:t>, Mitchell), and future multi-model pipeline ideas.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Exemplary (4)</w:t>
            </w:r>
          </w:p>
        </w:tc>
      </w:tr>
      <w:tr w:rsidR="00E563E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b/>
                <w:bCs/>
                <w:color w:val="1F3864"/>
                <w:sz w:val="20"/>
                <w:szCs w:val="20"/>
              </w:rPr>
              <w:t>TOTAL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r>
              <w:rPr>
                <w:i/>
                <w:iCs/>
                <w:sz w:val="20"/>
                <w:szCs w:val="20"/>
              </w:rPr>
              <w:t>Exemplary, Exceeds Expectations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563ED" w:rsidRDefault="00DE4152">
            <w:pPr>
              <w:jc w:val="center"/>
            </w:pPr>
            <w:r>
              <w:rPr>
                <w:b/>
                <w:bCs/>
                <w:color w:val="1F3864"/>
              </w:rPr>
              <w:t>20 / 20</w:t>
            </w:r>
          </w:p>
        </w:tc>
      </w:tr>
    </w:tbl>
    <w:p w:rsidR="00DE4152" w:rsidRDefault="00DE4152"/>
    <w:sectPr w:rsidR="00DE4152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4152" w:rsidRDefault="00DE4152">
      <w:r>
        <w:separator/>
      </w:r>
    </w:p>
  </w:endnote>
  <w:endnote w:type="continuationSeparator" w:id="0">
    <w:p w:rsidR="00DE4152" w:rsidRDefault="00DE4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63ED" w:rsidRDefault="00DE4152">
    <w:pPr>
      <w:pBdr>
        <w:top w:val="single" w:sz="6" w:space="0" w:color="2E75B6"/>
      </w:pBdr>
      <w:spacing w:before="6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E56E39">
      <w:rPr>
        <w:color w:val="888888"/>
        <w:sz w:val="18"/>
        <w:szCs w:val="18"/>
      </w:rPr>
      <w:fldChar w:fldCharType="separate"/>
    </w:r>
    <w:r w:rsidR="00E56E3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E56E39">
      <w:rPr>
        <w:color w:val="888888"/>
        <w:sz w:val="18"/>
        <w:szCs w:val="18"/>
      </w:rPr>
      <w:fldChar w:fldCharType="separate"/>
    </w:r>
    <w:r w:rsidR="00E56E3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4152" w:rsidRDefault="00DE4152">
      <w:r>
        <w:separator/>
      </w:r>
    </w:p>
  </w:footnote>
  <w:footnote w:type="continuationSeparator" w:id="0">
    <w:p w:rsidR="00DE4152" w:rsidRDefault="00DE41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563ED" w:rsidRDefault="00DE4152">
    <w:pPr>
      <w:pBdr>
        <w:bottom w:val="single" w:sz="6" w:space="0" w:color="2E75B6"/>
      </w:pBdr>
      <w:jc w:val="right"/>
    </w:pPr>
    <w:r>
      <w:rPr>
        <w:color w:val="888888"/>
        <w:sz w:val="18"/>
        <w:szCs w:val="18"/>
      </w:rPr>
      <w:t>GitHub Learning Portfolio  |  Machine Learning Model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F37954"/>
    <w:multiLevelType w:val="hybridMultilevel"/>
    <w:tmpl w:val="DC1A6172"/>
    <w:lvl w:ilvl="0" w:tplc="AF02735A">
      <w:start w:val="1"/>
      <w:numFmt w:val="bullet"/>
      <w:lvlText w:val="•"/>
      <w:lvlJc w:val="left"/>
      <w:pPr>
        <w:ind w:left="720" w:hanging="360"/>
      </w:pPr>
    </w:lvl>
    <w:lvl w:ilvl="1" w:tplc="A274E030">
      <w:numFmt w:val="decimal"/>
      <w:lvlText w:val=""/>
      <w:lvlJc w:val="left"/>
    </w:lvl>
    <w:lvl w:ilvl="2" w:tplc="5262F73A">
      <w:numFmt w:val="decimal"/>
      <w:lvlText w:val=""/>
      <w:lvlJc w:val="left"/>
    </w:lvl>
    <w:lvl w:ilvl="3" w:tplc="F7BC7986">
      <w:numFmt w:val="decimal"/>
      <w:lvlText w:val=""/>
      <w:lvlJc w:val="left"/>
    </w:lvl>
    <w:lvl w:ilvl="4" w:tplc="9180783E">
      <w:numFmt w:val="decimal"/>
      <w:lvlText w:val=""/>
      <w:lvlJc w:val="left"/>
    </w:lvl>
    <w:lvl w:ilvl="5" w:tplc="837A4BB6">
      <w:numFmt w:val="decimal"/>
      <w:lvlText w:val=""/>
      <w:lvlJc w:val="left"/>
    </w:lvl>
    <w:lvl w:ilvl="6" w:tplc="F130811A">
      <w:numFmt w:val="decimal"/>
      <w:lvlText w:val=""/>
      <w:lvlJc w:val="left"/>
    </w:lvl>
    <w:lvl w:ilvl="7" w:tplc="3404CA06">
      <w:numFmt w:val="decimal"/>
      <w:lvlText w:val=""/>
      <w:lvlJc w:val="left"/>
    </w:lvl>
    <w:lvl w:ilvl="8" w:tplc="BE08AF8A">
      <w:numFmt w:val="decimal"/>
      <w:lvlText w:val=""/>
      <w:lvlJc w:val="left"/>
    </w:lvl>
  </w:abstractNum>
  <w:abstractNum w:abstractNumId="1" w15:restartNumberingAfterBreak="0">
    <w:nsid w:val="5A857A74"/>
    <w:multiLevelType w:val="hybridMultilevel"/>
    <w:tmpl w:val="EBE076A8"/>
    <w:lvl w:ilvl="0" w:tplc="A3E04B56">
      <w:start w:val="1"/>
      <w:numFmt w:val="bullet"/>
      <w:lvlText w:val="●"/>
      <w:lvlJc w:val="left"/>
      <w:pPr>
        <w:ind w:left="720" w:hanging="360"/>
      </w:pPr>
    </w:lvl>
    <w:lvl w:ilvl="1" w:tplc="A7480130">
      <w:start w:val="1"/>
      <w:numFmt w:val="bullet"/>
      <w:lvlText w:val="○"/>
      <w:lvlJc w:val="left"/>
      <w:pPr>
        <w:ind w:left="1440" w:hanging="360"/>
      </w:pPr>
    </w:lvl>
    <w:lvl w:ilvl="2" w:tplc="0F322DDC">
      <w:start w:val="1"/>
      <w:numFmt w:val="bullet"/>
      <w:lvlText w:val="■"/>
      <w:lvlJc w:val="left"/>
      <w:pPr>
        <w:ind w:left="2160" w:hanging="360"/>
      </w:pPr>
    </w:lvl>
    <w:lvl w:ilvl="3" w:tplc="A21EFCF0">
      <w:start w:val="1"/>
      <w:numFmt w:val="bullet"/>
      <w:lvlText w:val="●"/>
      <w:lvlJc w:val="left"/>
      <w:pPr>
        <w:ind w:left="2880" w:hanging="360"/>
      </w:pPr>
    </w:lvl>
    <w:lvl w:ilvl="4" w:tplc="4EEAE826">
      <w:start w:val="1"/>
      <w:numFmt w:val="bullet"/>
      <w:lvlText w:val="○"/>
      <w:lvlJc w:val="left"/>
      <w:pPr>
        <w:ind w:left="3600" w:hanging="360"/>
      </w:pPr>
    </w:lvl>
    <w:lvl w:ilvl="5" w:tplc="7F7E9222">
      <w:start w:val="1"/>
      <w:numFmt w:val="bullet"/>
      <w:lvlText w:val="■"/>
      <w:lvlJc w:val="left"/>
      <w:pPr>
        <w:ind w:left="4320" w:hanging="360"/>
      </w:pPr>
    </w:lvl>
    <w:lvl w:ilvl="6" w:tplc="A9DCEA76">
      <w:start w:val="1"/>
      <w:numFmt w:val="bullet"/>
      <w:lvlText w:val="●"/>
      <w:lvlJc w:val="left"/>
      <w:pPr>
        <w:ind w:left="5040" w:hanging="360"/>
      </w:pPr>
    </w:lvl>
    <w:lvl w:ilvl="7" w:tplc="52585EB2">
      <w:start w:val="1"/>
      <w:numFmt w:val="bullet"/>
      <w:lvlText w:val="●"/>
      <w:lvlJc w:val="left"/>
      <w:pPr>
        <w:ind w:left="5760" w:hanging="360"/>
      </w:pPr>
    </w:lvl>
    <w:lvl w:ilvl="8" w:tplc="4AB0BC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3ED"/>
    <w:rsid w:val="00DE4152"/>
    <w:rsid w:val="00E563ED"/>
    <w:rsid w:val="00E5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99B13"/>
  <w15:docId w15:val="{022DEA8D-3B88-4625-A485-E03B9BFC0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704.04861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teachablemachine.withgoogl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ensorflow.org/js/guide/save_loa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evelopers.google.com/machine-learning/crash-cours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ctable.a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1818</Words>
  <Characters>10364</Characters>
  <Application>Microsoft Office Word</Application>
  <DocSecurity>0</DocSecurity>
  <Lines>86</Lines>
  <Paragraphs>24</Paragraphs>
  <ScaleCrop>false</ScaleCrop>
  <Company>Columbus State Community College</Company>
  <LinksUpToDate>false</LinksUpToDate>
  <CharactersWithSpaces>12158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Rameswar Parameswar</cp:lastModifiedBy>
  <cp:revision>2</cp:revision>
  <dcterms:created xsi:type="dcterms:W3CDTF">2026-03-15T20:41:00Z</dcterms:created>
  <dcterms:modified xsi:type="dcterms:W3CDTF">2026-03-18T21:33:00Z</dcterms:modified>
</cp:coreProperties>
</file>