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PRD: Multi-Agent Clinical Decision Support &amp; Guideline Validation</w:t>
      </w:r>
    </w:p>
    <w:p>
      <w:pPr/>
      <w:r>
        <w:t xml:space="preserve">Oct 5, 2026</w:t>
      </w:r>
      <w:r>
        <w:t xml:space="preserve"> · </w:t>
      </w:r>
      <w:r>
        <w:t xml:space="preserve">@Richard Parr</w:t>
      </w:r>
    </w:p>
    <w:p>
      <w:pPr>
        <w:pStyle w:val="Heading2"/>
      </w:pPr>
      <w:r>
        <w:t xml:space="preserve">Summary and problem</w:t>
      </w:r>
    </w:p>
    <w:p>
      <w:pPr/>
      <w:r>
        <w:t xml:space="preserve">We will build a clinical decision support assistant where one supervisor agent routes a clinician's question to three specialist agents (radiology guidelines, similar patients, billing) and returns one cited answer. Version 1 runs only on synthetic data and is built on the open-source AWS sample </w:t>
      </w:r>
      <w:hyperlink r:id="rId3" w:history="1">
        <w:r>
          <w:rPr>
            <w:rStyle w:val="Hyperlink"/>
          </w:rPr>
          <w:t xml:space="preserve">Multi-Agent Healthcare System with S3 Vectors</w:t>
        </w:r>
      </w:hyperlink>
      <w:r>
        <w:t xml:space="preserve">.</w:t>
      </w:r>
    </w:p>
    <w:p>
      <w:pPr/>
      <w:r>
        <w:rPr>
          <w:b/>
        </w:rPr>
        <w:t xml:space="preserve">The problem.</w:t>
      </w:r>
      <w:r>
        <w:t xml:space="preserve"> Before ordering an imaging study or submitting a claim, a clinician or coder must check the patient's chart against long, rigid documents: radiology appropriateness criteria, payer fee schedules, coverage limits and prior authorization rules. This is manual, slow and easy to get wrong. A wrong call shows up as an inappropriate scan, a denied claim or a delayed treatment.</w:t>
      </w:r>
    </w:p>
    <w:p>
      <w:pPr/>
      <w:r>
        <w:rPr>
          <w:b/>
        </w:rPr>
        <w:t xml:space="preserve">The opportunity.</w:t>
      </w:r>
      <w:r>
        <w:t xml:space="preserve"> The sample shows that agents can search guidelines, patient records and billing rules at the same time and combine the results. This PRD turns that demo into a defined product: who it serves, what it must do, how we measure it, what it costs, and what must be true before it touches real patients.</w:t>
      </w:r>
    </w:p>
    <w:p>
      <w:pPr/>
      <w:r>
        <w:rPr>
          <w:b/>
        </w:rPr>
        <w:t xml:space="preserve">Hospital value (hypothesis to prove).</w:t>
      </w:r>
      <w:r>
        <w:t xml:space="preserve"> Fewer guideline errors in imaging orders, and fewer coding and prior authorization mistakes on claims. The sample does not measure either today, so the pilot must (see Goals).</w:t>
      </w:r>
    </w:p>
    <w:p>
      <w:pPr>
        <w:pStyle w:val="Heading2"/>
      </w:pPr>
      <w:r>
        <w:t xml:space="preserve">Users</w:t>
      </w:r>
    </w:p>
    <w:p>
      <w:pPr/>
      <w:r>
        <w:t xml:space="preserve">The primary user is the ordering clinician; coders and students are secondary.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Persona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they ask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they need back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Ordering clinician</w:t>
            </w:r>
          </w:p>
        </w:tc>
        <w:tc>
          <w:tcPr>
            <w:tcW w:w="2340" w:type="dxa"/>
          </w:tcPr>
          <w:p>
            <w:pPr/>
            <w:r>
              <w:t xml:space="preserve">Hospitalist, ED or primary care physician</w:t>
            </w:r>
          </w:p>
        </w:tc>
        <w:tc>
          <w:tcPr>
            <w:tcW w:w="2340" w:type="dxa"/>
          </w:tcPr>
          <w:p>
            <w:pPr/>
            <w:r>
              <w:t xml:space="preserve">"Is a chest X-ray appropriate for this admitted patient with no cardiopulmonary symptoms?"</w:t>
            </w:r>
          </w:p>
        </w:tc>
        <w:tc>
          <w:tcPr>
            <w:tcW w:w="2340" w:type="dxa"/>
          </w:tcPr>
          <w:p>
            <w:pPr/>
            <w:r>
              <w:t xml:space="preserve">A guideline verdict with the ACR rating and the passage it came from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Radiologist</w:t>
            </w:r>
          </w:p>
        </w:tc>
        <w:tc>
          <w:tcPr>
            <w:tcW w:w="2340" w:type="dxa"/>
          </w:tcPr>
          <w:p>
            <w:pPr/>
            <w:r>
              <w:t xml:space="preserve">Reads and signs imaging reports</w:t>
            </w:r>
          </w:p>
        </w:tc>
        <w:tc>
          <w:tcPr>
            <w:tcW w:w="2340" w:type="dxa"/>
          </w:tcPr>
          <w:p>
            <w:pPr/>
            <w:r>
              <w:t xml:space="preserve">"Does this report meet ACR structure and completeness standards?"</w:t>
            </w:r>
          </w:p>
        </w:tc>
        <w:tc>
          <w:tcPr>
            <w:tcW w:w="2340" w:type="dxa"/>
          </w:tcPr>
          <w:p>
            <w:pPr/>
            <w:r>
              <w:t xml:space="preserve">Gaps in the report, each tied to a guideline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Respiratory therapist or case manager</w:t>
            </w:r>
          </w:p>
        </w:tc>
        <w:tc>
          <w:tcPr>
            <w:tcW w:w="2340" w:type="dxa"/>
          </w:tcPr>
          <w:p>
            <w:pPr/>
            <w:r>
              <w:t xml:space="preserve">Arranges home respiratory supplies</w:t>
            </w:r>
          </w:p>
        </w:tc>
        <w:tc>
          <w:tcPr>
            <w:tcW w:w="2340" w:type="dxa"/>
          </w:tcPr>
          <w:p>
            <w:pPr/>
            <w:r>
              <w:t xml:space="preserve">"What will a new COPD patient need, and what needs prior authorization?"</w:t>
            </w:r>
          </w:p>
        </w:tc>
        <w:tc>
          <w:tcPr>
            <w:tcW w:w="2340" w:type="dxa"/>
          </w:tcPr>
          <w:p>
            <w:pPr/>
            <w:r>
              <w:t xml:space="preserve">Supply list with codes, fees, limits and PA flags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Medical coder or biller</w:t>
            </w:r>
          </w:p>
        </w:tc>
        <w:tc>
          <w:tcPr>
            <w:tcW w:w="2340" w:type="dxa"/>
          </w:tcPr>
          <w:p>
            <w:pPr/>
            <w:r>
              <w:t xml:space="preserve">Prepares claims</w:t>
            </w:r>
          </w:p>
        </w:tc>
        <w:tc>
          <w:tcPr>
            <w:tcW w:w="2340" w:type="dxa"/>
          </w:tcPr>
          <w:p>
            <w:pPr/>
            <w:r>
              <w:t xml:space="preserve">"What is the code, fee and limit for sterile water for nebulizers?"</w:t>
            </w:r>
          </w:p>
        </w:tc>
        <w:tc>
          <w:tcPr>
            <w:tcW w:w="2340" w:type="dxa"/>
          </w:tcPr>
          <w:p>
            <w:pPr/>
            <w:r>
              <w:t xml:space="preserve">Code, fee, coverage limit and PA rule, with the source row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Student (course setting)</w:t>
            </w:r>
          </w:p>
        </w:tc>
        <w:tc>
          <w:tcPr>
            <w:tcW w:w="2340" w:type="dxa"/>
          </w:tcPr>
          <w:p>
            <w:pPr/>
            <w:r>
              <w:t xml:space="preserve">Health informatics or business student</w:t>
            </w:r>
          </w:p>
        </w:tc>
        <w:tc>
          <w:tcPr>
            <w:tcW w:w="2340" w:type="dxa"/>
          </w:tcPr>
          <w:p>
            <w:pPr/>
            <w:r>
              <w:t xml:space="preserve">"How does the supervisor decide which agent to call?"</w:t>
            </w:r>
          </w:p>
        </w:tc>
        <w:tc>
          <w:tcPr>
            <w:tcW w:w="2340" w:type="dxa"/>
          </w:tcPr>
          <w:p>
            <w:pPr/>
            <w:r>
              <w:t xml:space="preserve">A working system and visible agent traces to learn from</w:t>
            </w:r>
          </w:p>
        </w:tc>
      </w:tr>
    </w:tbl>
    <w:p>
      <w:pPr/>
      <w:r>
        <w:t xml:space="preserve">Out of scope as users: patients, and payers' own staff.</w:t>
      </w:r>
    </w:p>
    <w:p>
      <w:pPr>
        <w:pStyle w:val="Heading2"/>
      </w:pPr>
      <w:r>
        <w:t xml:space="preserve">Goals, non-goals and metrics</w:t>
      </w:r>
    </w:p>
    <w:p>
      <w:pPr/>
      <w:r>
        <w:t xml:space="preserve">The pilot succeeds if answers are correct and cited at least 90% of the time on a fixed test set, and if users finish a guideline-plus-billing check faster than by hand.</w:t>
      </w:r>
    </w:p>
    <w:p>
      <w:pPr/>
      <w:r>
        <w:rPr>
          <w:b/>
        </w:rPr>
        <w:t xml:space="preserve">Goals</w:t>
      </w:r>
    </w:p>
    <w:p>
      <w:pPr>
        <w:pStyle w:val="ListParagraph"/>
        <w:numPr>
          <w:ilvl w:val="0"/>
          <w:numId w:val="2"/>
        </w:numPr>
      </w:pPr>
      <w:r>
        <w:t xml:space="preserve">Answer guideline, patient-similarity and billing questions from one chat box, with the right specialist agent chosen automatically.</w:t>
      </w:r>
    </w:p>
    <w:p>
      <w:pPr>
        <w:pStyle w:val="ListParagraph"/>
        <w:numPr>
          <w:ilvl w:val="0"/>
          <w:numId w:val="2"/>
        </w:numPr>
      </w:pPr>
      <w:r>
        <w:t xml:space="preserve">Cite the source passage or data row behind every factual claim.</w:t>
      </w:r>
    </w:p>
    <w:p>
      <w:pPr>
        <w:pStyle w:val="ListParagraph"/>
        <w:numPr>
          <w:ilvl w:val="0"/>
          <w:numId w:val="2"/>
        </w:numPr>
      </w:pPr>
      <w:r>
        <w:t xml:space="preserve">Combine agents on one question (for example, a COPD supply plan with clinical rationale and costs).</w:t>
      </w:r>
    </w:p>
    <w:p>
      <w:pPr>
        <w:pStyle w:val="ListParagraph"/>
        <w:numPr>
          <w:ilvl w:val="0"/>
          <w:numId w:val="2"/>
        </w:numPr>
      </w:pPr>
      <w:r>
        <w:t xml:space="preserve">Flag guideline mismatches in a pasted radiology report or imaging order.</w:t>
      </w:r>
    </w:p>
    <w:p>
      <w:pPr>
        <w:pStyle w:val="ListParagraph"/>
        <w:numPr>
          <w:ilvl w:val="0"/>
          <w:numId w:val="2"/>
        </w:numPr>
      </w:pPr>
      <w:r>
        <w:t xml:space="preserve">Flag codes that need prior authorization or exceed coverage limits.</w:t>
      </w:r>
    </w:p>
    <w:p>
      <w:pPr/>
      <w:r>
        <w:rPr>
          <w:b/>
        </w:rPr>
        <w:t xml:space="preserve">Non-goals for version 1</w:t>
      </w:r>
    </w:p>
    <w:p>
      <w:pPr>
        <w:pStyle w:val="ListParagraph"/>
        <w:numPr>
          <w:ilvl w:val="0"/>
          <w:numId w:val="3"/>
        </w:numPr>
      </w:pPr>
      <w:r>
        <w:t xml:space="preserve">No real patient data (PHI), no EHR integration, no writing back to any clinical system.</w:t>
      </w:r>
    </w:p>
    <w:p>
      <w:pPr>
        <w:pStyle w:val="ListParagraph"/>
        <w:numPr>
          <w:ilvl w:val="0"/>
          <w:numId w:val="3"/>
        </w:numPr>
      </w:pPr>
      <w:r>
        <w:t xml:space="preserve">No autonomous decisions: the tool advises, a human decides.</w:t>
      </w:r>
    </w:p>
    <w:p>
      <w:pPr>
        <w:pStyle w:val="ListParagraph"/>
        <w:numPr>
          <w:ilvl w:val="0"/>
          <w:numId w:val="3"/>
        </w:numPr>
      </w:pPr>
      <w:r>
        <w:t xml:space="preserve">No diagnosis, treatment prescribing or patient-facing use.</w:t>
      </w:r>
    </w:p>
    <w:p>
      <w:pPr>
        <w:pStyle w:val="ListParagraph"/>
        <w:numPr>
          <w:ilvl w:val="0"/>
          <w:numId w:val="3"/>
        </w:numPr>
      </w:pPr>
      <w:r>
        <w:t xml:space="preserve">Guidelines beyond ACR chest imaging, and payers beyond Washington State HCA respiratory care.</w:t>
      </w:r>
    </w:p>
    <w:p>
      <w:pPr/>
      <w:r>
        <w:rPr>
          <w:b/>
        </w:rPr>
        <w:t xml:space="preserve">Success metrics</w:t>
      </w:r>
      <w:r>
        <w:t xml:space="preserve"> (measured on a 50-question gold set written and graded by a clinician and a coder)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Target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How measured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Routing accuracy</w:t>
            </w:r>
          </w:p>
        </w:tc>
        <w:tc>
          <w:tcPr>
            <w:tcW w:w="3120" w:type="dxa"/>
          </w:tcPr>
          <w:p>
            <w:pPr/>
            <w:r>
              <w:t xml:space="preserve">95% of questions sent to the right agent(s)</w:t>
            </w:r>
          </w:p>
        </w:tc>
        <w:tc>
          <w:tcPr>
            <w:tcW w:w="3120" w:type="dxa"/>
          </w:tcPr>
          <w:p>
            <w:pPr/>
            <w:r>
              <w:t xml:space="preserve">AgentCore traces vs. expected agent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Answer correctness</w:t>
            </w:r>
          </w:p>
        </w:tc>
        <w:tc>
          <w:tcPr>
            <w:tcW w:w="3120" w:type="dxa"/>
          </w:tcPr>
          <w:p>
            <w:pPr/>
            <w:r>
              <w:t xml:space="preserve">90% graded correct</w:t>
            </w:r>
          </w:p>
        </w:tc>
        <w:tc>
          <w:tcPr>
            <w:tcW w:w="3120" w:type="dxa"/>
          </w:tcPr>
          <w:p>
            <w:pPr/>
            <w:r>
              <w:t xml:space="preserve">Clinician/coder grading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Citation rate</w:t>
            </w:r>
          </w:p>
        </w:tc>
        <w:tc>
          <w:tcPr>
            <w:tcW w:w="3120" w:type="dxa"/>
          </w:tcPr>
          <w:p>
            <w:pPr/>
            <w:r>
              <w:t xml:space="preserve">100% of factual claims cite a source</w:t>
            </w:r>
          </w:p>
        </w:tc>
        <w:tc>
          <w:tcPr>
            <w:tcW w:w="3120" w:type="dxa"/>
          </w:tcPr>
          <w:p>
            <w:pPr/>
            <w:r>
              <w:t xml:space="preserve">Grading rubric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Unsafe answers</w:t>
            </w:r>
          </w:p>
        </w:tc>
        <w:tc>
          <w:tcPr>
            <w:tcW w:w="3120" w:type="dxa"/>
          </w:tcPr>
          <w:p>
            <w:pPr/>
            <w:r>
              <w:t xml:space="preserve">0 answers that invent a guideline, code or fee</w:t>
            </w:r>
          </w:p>
        </w:tc>
        <w:tc>
          <w:tcPr>
            <w:tcW w:w="3120" w:type="dxa"/>
          </w:tcPr>
          <w:p>
            <w:pPr/>
            <w:r>
              <w:t xml:space="preserve">Grading rubric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Billing code accuracy</w:t>
            </w:r>
          </w:p>
        </w:tc>
        <w:tc>
          <w:tcPr>
            <w:tcW w:w="3120" w:type="dxa"/>
          </w:tcPr>
          <w:p>
            <w:pPr/>
            <w:r>
              <w:t xml:space="preserve">95% exact match on code, fee and limit</w:t>
            </w:r>
          </w:p>
        </w:tc>
        <w:tc>
          <w:tcPr>
            <w:tcW w:w="3120" w:type="dxa"/>
          </w:tcPr>
          <w:p>
            <w:pPr/>
            <w:r>
              <w:t xml:space="preserve">Compare to source fee schedule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Time to answer</w:t>
            </w:r>
          </w:p>
        </w:tc>
        <w:tc>
          <w:tcPr>
            <w:tcW w:w="3120" w:type="dxa"/>
          </w:tcPr>
          <w:p>
            <w:pPr/>
            <w:r>
              <w:t xml:space="preserve">Under 30 seconds at the 90th percentile</w:t>
            </w:r>
          </w:p>
        </w:tc>
        <w:tc>
          <w:tcPr>
            <w:tcW w:w="3120" w:type="dxa"/>
          </w:tcPr>
          <w:p>
            <w:pPr/>
            <w:r>
              <w:t xml:space="preserve">Runtime logs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Time saved</w:t>
            </w:r>
          </w:p>
        </w:tc>
        <w:tc>
          <w:tcPr>
            <w:tcW w:w="3120" w:type="dxa"/>
          </w:tcPr>
          <w:p>
            <w:pPr/>
            <w:r>
              <w:t xml:space="preserve">50% less time than a manual lookup on 10 timed tasks</w:t>
            </w:r>
          </w:p>
        </w:tc>
        <w:tc>
          <w:tcPr>
            <w:tcW w:w="3120" w:type="dxa"/>
          </w:tcPr>
          <w:p>
            <w:pPr/>
            <w:r>
              <w:t xml:space="preserve">Timed user study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 trust</w:t>
            </w:r>
          </w:p>
        </w:tc>
        <w:tc>
          <w:tcPr>
            <w:tcW w:w="3120" w:type="dxa"/>
          </w:tcPr>
          <w:p>
            <w:pPr/>
            <w:r>
              <w:t xml:space="preserve">4 of 5 average on "I would use this answer"</w:t>
            </w:r>
          </w:p>
        </w:tc>
        <w:tc>
          <w:tcPr>
            <w:tcW w:w="3120" w:type="dxa"/>
          </w:tcPr>
          <w:p>
            <w:pPr/>
            <w:r>
              <w:t xml:space="preserve">Post-task survey</w:t>
            </w:r>
          </w:p>
        </w:tc>
      </w:tr>
    </w:tbl>
    <w:p>
      <w:pPr>
        <w:pStyle w:val="Heading2"/>
      </w:pPr>
      <w:r>
        <w:t xml:space="preserve">Scope and user stories</w:t>
      </w:r>
    </w:p>
    <w:p>
      <w:pPr/>
      <w:r>
        <w:t xml:space="preserve">Version 1 keeps the sample's three data sources and adds the validation, citation and evaluation pieces the sample lacks.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In version 1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Later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Guidelines</w:t>
            </w:r>
          </w:p>
        </w:tc>
        <w:tc>
          <w:tcPr>
            <w:tcW w:w="3120" w:type="dxa"/>
          </w:tcPr>
          <w:p>
            <w:pPr/>
            <w:r>
              <w:t xml:space="preserve">ACR chest imaging (2 PDFs in the sample)</w:t>
            </w:r>
          </w:p>
        </w:tc>
        <w:tc>
          <w:tcPr>
            <w:tcW w:w="3120" w:type="dxa"/>
          </w:tcPr>
          <w:p>
            <w:pPr/>
            <w:r>
              <w:t xml:space="preserve">More ACR topics, hospital protocols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Patient records</w:t>
            </w:r>
          </w:p>
        </w:tc>
        <w:tc>
          <w:tcPr>
            <w:tcW w:w="3120" w:type="dxa"/>
          </w:tcPr>
          <w:p>
            <w:pPr/>
            <w:r>
              <w:t xml:space="preserve">Synthetic FHIR R4 bundles (5 in the sample, expand to 100+ with Synthea)</w:t>
            </w:r>
          </w:p>
        </w:tc>
        <w:tc>
          <w:tcPr>
            <w:tcW w:w="3120" w:type="dxa"/>
          </w:tcPr>
          <w:p>
            <w:pPr/>
            <w:r>
              <w:t xml:space="preserve">De-identified or live EHR data via FHIR API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Billing</w:t>
            </w:r>
          </w:p>
        </w:tc>
        <w:tc>
          <w:tcPr>
            <w:tcW w:w="3120" w:type="dxa"/>
          </w:tcPr>
          <w:p>
            <w:pPr/>
            <w:r>
              <w:t xml:space="preserve">WA HCA respiratory care fee schedule (466 items)</w:t>
            </w:r>
          </w:p>
        </w:tc>
        <w:tc>
          <w:tcPr>
            <w:tcW w:w="3120" w:type="dxa"/>
          </w:tcPr>
          <w:p>
            <w:pPr/>
            <w:r>
              <w:t xml:space="preserve">Other payers, CMS, ICD-10 and CPT cross-checks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Interface</w:t>
            </w:r>
          </w:p>
        </w:tc>
        <w:tc>
          <w:tcPr>
            <w:tcW w:w="3120" w:type="dxa"/>
          </w:tcPr>
          <w:p>
            <w:pPr/>
            <w:r>
              <w:t xml:space="preserve">Streamlit chat app from the sample</w:t>
            </w:r>
          </w:p>
        </w:tc>
        <w:tc>
          <w:tcPr>
            <w:tcW w:w="3120" w:type="dxa"/>
          </w:tcPr>
          <w:p>
            <w:pPr/>
            <w:r>
              <w:t xml:space="preserve">EHR side panel (SMART on FHIR)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Validation</w:t>
            </w:r>
          </w:p>
        </w:tc>
        <w:tc>
          <w:tcPr>
            <w:tcW w:w="3120" w:type="dxa"/>
          </w:tcPr>
          <w:p>
            <w:pPr/>
            <w:r>
              <w:t xml:space="preserve">Order and report checks against guidelines</w:t>
            </w:r>
          </w:p>
        </w:tc>
        <w:tc>
          <w:tcPr>
            <w:tcW w:w="3120" w:type="dxa"/>
          </w:tcPr>
          <w:p>
            <w:pPr/>
            <w:r>
              <w:t xml:space="preserve">Claim scrubbing before submission</w:t>
            </w:r>
          </w:p>
        </w:tc>
      </w:tr>
    </w:tbl>
    <w:p>
      <w:pPr/>
      <w:r>
        <w:rPr>
          <w:b/>
        </w:rPr>
        <w:t xml:space="preserve">User stories</w:t>
      </w:r>
    </w:p>
    <w:p>
      <w:pPr>
        <w:pStyle w:val="ListParagraph"/>
        <w:numPr>
          <w:ilvl w:val="0"/>
          <w:numId w:val="4"/>
        </w:numPr>
      </w:pPr>
      <w:r>
        <w:t xml:space="preserve">As a clinician, I ask whether an imaging study is appropriate for a patient, and get the ACR rating with the cited passage.</w:t>
      </w:r>
    </w:p>
    <w:p>
      <w:pPr>
        <w:pStyle w:val="ListParagraph"/>
        <w:numPr>
          <w:ilvl w:val="0"/>
          <w:numId w:val="4"/>
        </w:numPr>
      </w:pPr>
      <w:r>
        <w:t xml:space="preserve">As a radiologist, I paste a report and get a list of missing or non-standard elements, each linked to a guideline.</w:t>
      </w:r>
    </w:p>
    <w:p>
      <w:pPr>
        <w:pStyle w:val="ListParagraph"/>
        <w:numPr>
          <w:ilvl w:val="0"/>
          <w:numId w:val="4"/>
        </w:numPr>
      </w:pPr>
      <w:r>
        <w:t xml:space="preserve">As a case manager, I describe a COPD patient's needs and get supplies, codes, monthly cost and prior authorization flags.</w:t>
      </w:r>
    </w:p>
    <w:p>
      <w:pPr>
        <w:pStyle w:val="ListParagraph"/>
        <w:numPr>
          <w:ilvl w:val="0"/>
          <w:numId w:val="4"/>
        </w:numPr>
      </w:pPr>
      <w:r>
        <w:t xml:space="preserve">As a coder, I look up a code and see its fee, limit and PA rule, with the source row.</w:t>
      </w:r>
    </w:p>
    <w:p>
      <w:pPr>
        <w:pStyle w:val="ListParagraph"/>
        <w:numPr>
          <w:ilvl w:val="0"/>
          <w:numId w:val="4"/>
        </w:numPr>
      </w:pPr>
      <w:r>
        <w:t xml:space="preserve">As a clinician, I select a synthetic patient and get similar patients with their conditions and outcomes.</w:t>
      </w:r>
    </w:p>
    <w:p>
      <w:pPr>
        <w:pStyle w:val="ListParagraph"/>
        <w:numPr>
          <w:ilvl w:val="0"/>
          <w:numId w:val="4"/>
        </w:numPr>
      </w:pPr>
      <w:r>
        <w:t xml:space="preserve">As any user, I ask one question that spans guidelines and billing, and get one combined answer that says which agent supplied which part.</w:t>
      </w:r>
    </w:p>
    <w:p>
      <w:pPr>
        <w:pStyle w:val="ListParagraph"/>
        <w:numPr>
          <w:ilvl w:val="0"/>
          <w:numId w:val="4"/>
        </w:numPr>
      </w:pPr>
      <w:r>
        <w:t xml:space="preserve">As an instructor, I open a trace for any answer and show students which agents and tools were called.</w:t>
      </w:r>
    </w:p>
    <w:p>
      <w:pPr>
        <w:pStyle w:val="Heading2"/>
      </w:pPr>
      <w:r>
        <w:t xml:space="preserve">Functional requirements</w:t>
      </w:r>
    </w:p>
    <w:p>
      <w:pPr/>
      <w:r>
        <w:t xml:space="preserve">P0 items must ship in the pilot; the "Sample today" column shows what the AWS repo already does, so the build effort is the gap.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Sample today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FR-1</w:t>
            </w:r>
          </w:p>
        </w:tc>
        <w:tc>
          <w:tcPr>
            <w:tcW w:w="2340" w:type="dxa"/>
          </w:tcPr>
          <w:p>
            <w:pPr/>
            <w:r>
              <w:t xml:space="preserve">Supervisor routes each question to one or more specialist agents and merges their answers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  <w:tc>
          <w:tcPr>
            <w:tcW w:w="2340" w:type="dxa"/>
          </w:tcPr>
          <w:p>
            <w:pPr/>
            <w:r>
              <w:t xml:space="preserve">Yes: </w:t>
            </w:r>
            <w:r>
              <w:rPr>
                <w:rStyle w:val="CodeChar"/>
              </w:rPr>
              <w:t xml:space="preserve">medical_supervisor_orchestrator.py</w:t>
            </w:r>
            <w:r>
              <w:t xml:space="preserve">, "agents as tools"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FR-2</w:t>
            </w:r>
          </w:p>
        </w:tc>
        <w:tc>
          <w:tcPr>
            <w:tcW w:w="2340" w:type="dxa"/>
          </w:tcPr>
          <w:p>
            <w:pPr/>
            <w:r>
              <w:t xml:space="preserve">Guidelines agent searches ACR guidelines and returns passages with source and score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  <w:tc>
          <w:tcPr>
            <w:tcW w:w="2340" w:type="dxa"/>
          </w:tcPr>
          <w:p>
            <w:pPr/>
            <w:r>
              <w:t xml:space="preserve">Yes: </w:t>
            </w:r>
            <w:r>
              <w:rPr>
                <w:rStyle w:val="CodeChar"/>
              </w:rPr>
              <w:t xml:space="preserve">search_medical_guidelines</w:t>
            </w:r>
            <w:r>
              <w:t xml:space="preserve"> over a Bedrock Knowledge Base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FR-3</w:t>
            </w:r>
          </w:p>
        </w:tc>
        <w:tc>
          <w:tcPr>
            <w:tcW w:w="2340" w:type="dxa"/>
          </w:tcPr>
          <w:p>
            <w:pPr/>
            <w:r>
              <w:t xml:space="preserve">Report and order validation returns a pass/gap list, each gap tied to a guideline passage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  <w:tc>
          <w:tcPr>
            <w:tcW w:w="2340" w:type="dxa"/>
          </w:tcPr>
          <w:p>
            <w:pPr/>
            <w:r>
              <w:t xml:space="preserve">Partial: </w:t>
            </w:r>
            <w:r>
              <w:rPr>
                <w:rStyle w:val="CodeChar"/>
              </w:rPr>
              <w:t xml:space="preserve">validate_radiology_report</w:t>
            </w:r>
            <w:r>
              <w:t xml:space="preserve"> only retrieves 3 passages; no checklist or verdict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FR-4</w:t>
            </w:r>
          </w:p>
        </w:tc>
        <w:tc>
          <w:tcPr>
            <w:tcW w:w="2340" w:type="dxa"/>
          </w:tcPr>
          <w:p>
            <w:pPr/>
            <w:r>
              <w:t xml:space="preserve">Patient similarity agent finds similar synthetic patients by demographics and conditions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Yes: </w:t>
            </w:r>
            <w:r>
              <w:rPr>
                <w:rStyle w:val="CodeChar"/>
              </w:rPr>
              <w:t xml:space="preserve">find_similar_patients</w:t>
            </w:r>
            <w:r>
              <w:t xml:space="preserve"> over S3 Vectors (5 records)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FR-5</w:t>
            </w:r>
          </w:p>
        </w:tc>
        <w:tc>
          <w:tcPr>
            <w:tcW w:w="2340" w:type="dxa"/>
          </w:tcPr>
          <w:p>
            <w:pPr/>
            <w:r>
              <w:t xml:space="preserve">Billing agent returns code, fee, coverage limit and PA rule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  <w:tc>
          <w:tcPr>
            <w:tcW w:w="2340" w:type="dxa"/>
          </w:tcPr>
          <w:p>
            <w:pPr/>
            <w:r>
              <w:t xml:space="preserve">Yes: </w:t>
            </w:r>
            <w:r>
              <w:rPr>
                <w:rStyle w:val="CodeChar"/>
              </w:rPr>
              <w:t xml:space="preserve">query_medical_billing</w:t>
            </w:r>
            <w:r>
              <w:t xml:space="preserve"> over S3 Vectors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FR-6</w:t>
            </w:r>
          </w:p>
        </w:tc>
        <w:tc>
          <w:tcPr>
            <w:tcW w:w="2340" w:type="dxa"/>
          </w:tcPr>
          <w:p>
            <w:pPr/>
            <w:r>
              <w:t xml:space="preserve">Supply cost calculator totals monthly cost for a care plan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Yes: </w:t>
            </w:r>
            <w:r>
              <w:rPr>
                <w:rStyle w:val="CodeChar"/>
              </w:rPr>
              <w:t xml:space="preserve">calculate_supply_costs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FR-7</w:t>
            </w:r>
          </w:p>
        </w:tc>
        <w:tc>
          <w:tcPr>
            <w:tcW w:w="2340" w:type="dxa"/>
          </w:tcPr>
          <w:p>
            <w:pPr/>
            <w:r>
              <w:t xml:space="preserve">PA checker flags items needing prior authorization or over their limit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  <w:tc>
          <w:tcPr>
            <w:tcW w:w="2340" w:type="dxa"/>
          </w:tcPr>
          <w:p>
            <w:pPr/>
            <w:r>
              <w:t xml:space="preserve">Partial: </w:t>
            </w:r>
            <w:r>
              <w:rPr>
                <w:rStyle w:val="CodeChar"/>
              </w:rPr>
              <w:t xml:space="preserve">check_authorization_requirements</w:t>
            </w:r>
            <w:r>
              <w:t xml:space="preserve"> flags PA by similarity search, no limit check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FR-8</w:t>
            </w:r>
          </w:p>
        </w:tc>
        <w:tc>
          <w:tcPr>
            <w:tcW w:w="2340" w:type="dxa"/>
          </w:tcPr>
          <w:p>
            <w:pPr/>
            <w:r>
              <w:t xml:space="preserve">Chart-to-guideline check: given a selected FHIR patient and a planned order, report whether the order fits the guideline and the patient's data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  <w:tc>
          <w:tcPr>
            <w:tcW w:w="2340" w:type="dxa"/>
          </w:tcPr>
          <w:p>
            <w:pPr/>
            <w:r>
              <w:t xml:space="preserve">No: agents never combine a specific patient's chart with a guideline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FR-9</w:t>
            </w:r>
          </w:p>
        </w:tc>
        <w:tc>
          <w:tcPr>
            <w:tcW w:w="2340" w:type="dxa"/>
          </w:tcPr>
          <w:p>
            <w:pPr/>
            <w:r>
              <w:t xml:space="preserve">Every answer shows citations and which agent produced each part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  <w:tc>
          <w:tcPr>
            <w:tcW w:w="2340" w:type="dxa"/>
          </w:tcPr>
          <w:p>
            <w:pPr/>
            <w:r>
              <w:t xml:space="preserve">Partial: tools return sources, the UI does not enforce citations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FR-10</w:t>
            </w:r>
          </w:p>
        </w:tc>
        <w:tc>
          <w:tcPr>
            <w:tcW w:w="2340" w:type="dxa"/>
          </w:tcPr>
          <w:p>
            <w:pPr/>
            <w:r>
              <w:t xml:space="preserve">The system says "I don't know" when retrieval scores fall below a threshold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FR-11</w:t>
            </w:r>
          </w:p>
        </w:tc>
        <w:tc>
          <w:tcPr>
            <w:tcW w:w="2340" w:type="dxa"/>
          </w:tcPr>
          <w:p>
            <w:pPr/>
            <w:r>
              <w:t xml:space="preserve">Trace view shows agent calls, tool calls and timings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Partial: AgentCore observability exists, not shown in the app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FR-12</w:t>
            </w:r>
          </w:p>
        </w:tc>
        <w:tc>
          <w:tcPr>
            <w:tcW w:w="2340" w:type="dxa"/>
          </w:tcPr>
          <w:p>
            <w:pPr/>
            <w:r>
              <w:t xml:space="preserve">Clinician feedback (thumbs up/down plus reason) is stored per answer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FR-13</w:t>
            </w:r>
          </w:p>
        </w:tc>
        <w:tc>
          <w:tcPr>
            <w:tcW w:w="2340" w:type="dxa"/>
          </w:tcPr>
          <w:p>
            <w:pPr/>
            <w:r>
              <w:t xml:space="preserve">Evaluation harness runs the 50-question gold set and reports the metrics table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FR-14</w:t>
            </w:r>
          </w:p>
        </w:tc>
        <w:tc>
          <w:tcPr>
            <w:tcW w:w="2340" w:type="dxa"/>
          </w:tcPr>
          <w:p>
            <w:pPr/>
            <w:r>
              <w:t xml:space="preserve">Visible disclaimer: synthetic data, decision support only, not medical advice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  <w:tc>
          <w:tcPr>
            <w:tcW w:w="2340" w:type="dxa"/>
          </w:tcPr>
          <w:p>
            <w:pPr/>
            <w:r>
              <w:t xml:space="preserve">Partial: README only</w:t>
            </w:r>
          </w:p>
        </w:tc>
      </w:tr>
    </w:tbl>
    <w:p>
      <w:pPr>
        <w:pStyle w:val="Heading2"/>
      </w:pPr>
      <w:r>
        <w:t xml:space="preserve">Non-functional requirements</w:t>
      </w:r>
    </w:p>
    <w:p>
      <w:pPr/>
      <w:r>
        <w:t xml:space="preserve">Version 1 handles synthetic data only, so HIPAA does not yet apply; every design choice must still be one that would pass a HIPAA review later.</w:t>
      </w:r>
    </w:p>
    <w:p>
      <w:pPr/>
      <w:r>
        <w:rPr>
          <w:b/>
        </w:rPr>
        <w:t xml:space="preserve">Data and privacy</w:t>
      </w:r>
    </w:p>
    <w:p>
      <w:pPr>
        <w:pStyle w:val="ListParagraph"/>
        <w:numPr>
          <w:ilvl w:val="0"/>
          <w:numId w:val="5"/>
        </w:numPr>
      </w:pPr>
      <w:r>
        <w:t xml:space="preserve">NFR-1 Synthetic or public data only. A check at ingestion rejects files that look like real records (real names with MRNs, SSNs, real addresses). Synthea is the source for more FHIR patients.</w:t>
      </w:r>
    </w:p>
    <w:p>
      <w:pPr>
        <w:pStyle w:val="ListParagraph"/>
        <w:numPr>
          <w:ilvl w:val="0"/>
          <w:numId w:val="5"/>
        </w:numPr>
      </w:pPr>
      <w:r>
        <w:t xml:space="preserve">NFR-2 Before any real data: a signed AWS Business Associate Addendum, only </w:t>
      </w:r>
      <w:hyperlink r:id="rId4" w:history="1">
        <w:r>
          <w:rPr>
            <w:rStyle w:val="Hyperlink"/>
          </w:rPr>
          <w:t xml:space="preserve">HIPAA-eligible services</w:t>
        </w:r>
      </w:hyperlink>
      <w:r>
        <w:t xml:space="preserve">, a privacy officer sign-off and an IRB or hospital data-governance approval.</w:t>
      </w:r>
    </w:p>
    <w:p>
      <w:pPr>
        <w:pStyle w:val="ListParagraph"/>
        <w:numPr>
          <w:ilvl w:val="0"/>
          <w:numId w:val="5"/>
        </w:numPr>
      </w:pPr>
      <w:r>
        <w:t xml:space="preserve">NFR-3 No PHI in prompts sent to logs, traces or the feedback store; log redaction is on by default.</w:t>
      </w:r>
    </w:p>
    <w:p>
      <w:pPr>
        <w:pStyle w:val="ListParagraph"/>
        <w:numPr>
          <w:ilvl w:val="0"/>
          <w:numId w:val="5"/>
        </w:numPr>
      </w:pPr>
      <w:r>
        <w:t xml:space="preserve">NFR-4 Bedrock Guardrails for PII detection and denied topics (diagnosis for patients, dosing advice).</w:t>
      </w:r>
    </w:p>
    <w:p>
      <w:pPr/>
      <w:r>
        <w:rPr>
          <w:b/>
        </w:rPr>
        <w:t xml:space="preserve">Security</w:t>
      </w:r>
    </w:p>
    <w:p>
      <w:pPr>
        <w:pStyle w:val="ListParagraph"/>
        <w:numPr>
          <w:ilvl w:val="0"/>
          <w:numId w:val="6"/>
        </w:numPr>
      </w:pPr>
      <w:r>
        <w:t xml:space="preserve">NFR-5 Encryption at rest with KMS (the sample's CloudFormation already creates a KMS key) and TLS in transit.</w:t>
      </w:r>
    </w:p>
    <w:p>
      <w:pPr>
        <w:pStyle w:val="ListParagraph"/>
        <w:numPr>
          <w:ilvl w:val="0"/>
          <w:numId w:val="6"/>
        </w:numPr>
      </w:pPr>
      <w:r>
        <w:t xml:space="preserve">NFR-6 Least-privilege IAM role per runtime; no long-lived keys.</w:t>
      </w:r>
    </w:p>
    <w:p>
      <w:pPr>
        <w:pStyle w:val="ListParagraph"/>
        <w:numPr>
          <w:ilvl w:val="0"/>
          <w:numId w:val="6"/>
        </w:numPr>
      </w:pPr>
      <w:r>
        <w:t xml:space="preserve">NFR-7 App sign-in via Amazon Cognito or the university's SSO; no anonymous access.</w:t>
      </w:r>
    </w:p>
    <w:p>
      <w:pPr>
        <w:pStyle w:val="ListParagraph"/>
        <w:numPr>
          <w:ilvl w:val="0"/>
          <w:numId w:val="6"/>
        </w:numPr>
      </w:pPr>
      <w:r>
        <w:t xml:space="preserve">NFR-8 CloudTrail and CloudWatch audit log of every question, agent call and data source touched, kept 1 year.</w:t>
      </w:r>
    </w:p>
    <w:p>
      <w:pPr/>
      <w:r>
        <w:rPr>
          <w:b/>
        </w:rPr>
        <w:t xml:space="preserve">Safety and quality</w:t>
      </w:r>
    </w:p>
    <w:p>
      <w:pPr>
        <w:pStyle w:val="ListParagraph"/>
        <w:numPr>
          <w:ilvl w:val="0"/>
          <w:numId w:val="7"/>
        </w:numPr>
      </w:pPr>
      <w:r>
        <w:t xml:space="preserve">NFR-9 Human in the loop: no answer triggers an order, claim or record change.</w:t>
      </w:r>
    </w:p>
    <w:p>
      <w:pPr>
        <w:pStyle w:val="ListParagraph"/>
        <w:numPr>
          <w:ilvl w:val="0"/>
          <w:numId w:val="7"/>
        </w:numPr>
      </w:pPr>
      <w:r>
        <w:t xml:space="preserve">NFR-10 Answers cite sources and show the guideline version and data extraction date (the billing data is dated January 5, 2025).</w:t>
      </w:r>
    </w:p>
    <w:p>
      <w:pPr>
        <w:pStyle w:val="ListParagraph"/>
        <w:numPr>
          <w:ilvl w:val="0"/>
          <w:numId w:val="7"/>
        </w:numPr>
      </w:pPr>
      <w:r>
        <w:t xml:space="preserve">NFR-11 A clinician reviews the gold set before each release; a release is blocked if any metric misses its target.</w:t>
      </w:r>
    </w:p>
    <w:p>
      <w:pPr>
        <w:pStyle w:val="ListParagraph"/>
        <w:numPr>
          <w:ilvl w:val="0"/>
          <w:numId w:val="7"/>
        </w:numPr>
      </w:pPr>
      <w:r>
        <w:t xml:space="preserve">NFR-12 FDA posture: stay within non-device clinical decision support (the clinician can see and review the basis for each suggestion). Counsel confirms before any hospital use.</w:t>
      </w:r>
    </w:p>
    <w:p>
      <w:pPr/>
      <w:r>
        <w:rPr>
          <w:b/>
        </w:rPr>
        <w:t xml:space="preserve">Performance and operations</w:t>
      </w:r>
    </w:p>
    <w:p>
      <w:pPr>
        <w:pStyle w:val="ListParagraph"/>
        <w:numPr>
          <w:ilvl w:val="0"/>
          <w:numId w:val="8"/>
        </w:numPr>
      </w:pPr>
      <w:r>
        <w:t xml:space="preserve">NFR-13 90th percentile response under 30 seconds; single-agent questions under 15 seconds.</w:t>
      </w:r>
    </w:p>
    <w:p>
      <w:pPr>
        <w:pStyle w:val="ListParagraph"/>
        <w:numPr>
          <w:ilvl w:val="0"/>
          <w:numId w:val="8"/>
        </w:numPr>
      </w:pPr>
      <w:r>
        <w:t xml:space="preserve">NFR-14 Supports 30 concurrent users (one class section).</w:t>
      </w:r>
    </w:p>
    <w:p>
      <w:pPr>
        <w:pStyle w:val="ListParagraph"/>
        <w:numPr>
          <w:ilvl w:val="0"/>
          <w:numId w:val="8"/>
        </w:numPr>
      </w:pPr>
      <w:r>
        <w:t xml:space="preserve">NFR-15 One-command deploy and one-command teardown (</w:t>
      </w:r>
      <w:r>
        <w:rPr>
          <w:rStyle w:val="CodeChar"/>
        </w:rPr>
        <w:t xml:space="preserve">deploy.sh</w:t>
      </w:r>
      <w:r>
        <w:t xml:space="preserve">, </w:t>
      </w:r>
      <w:r>
        <w:rPr>
          <w:rStyle w:val="CodeChar"/>
        </w:rPr>
        <w:t xml:space="preserve">scripts/cleanup.sh</w:t>
      </w:r>
      <w:r>
        <w:t xml:space="preserve">) so idle cost goes to zero between terms.</w:t>
      </w:r>
    </w:p>
    <w:p>
      <w:pPr>
        <w:pStyle w:val="ListParagraph"/>
        <w:numPr>
          <w:ilvl w:val="0"/>
          <w:numId w:val="8"/>
        </w:numPr>
      </w:pPr>
      <w:r>
        <w:t xml:space="preserve">NFR-16 One model version pinned per release. The sample mixes Claude Sonnet 4.5 (agents), Claude 3.5 Sonnet (</w:t>
      </w:r>
      <w:r>
        <w:rPr>
          <w:rStyle w:val="CodeChar"/>
        </w:rPr>
        <w:t xml:space="preserve">config.yaml</w:t>
      </w:r>
      <w:r>
        <w:t xml:space="preserve">) and Claude 3 Sonnet (Knowledge Base model ARN); version 1 aligns them.</w:t>
      </w:r>
    </w:p>
    <w:p>
      <w:pPr>
        <w:pStyle w:val="Heading2"/>
      </w:pPr>
      <w:r>
        <w:t xml:space="preserve">Architecture</w:t>
      </w:r>
    </w:p>
    <w:p>
      <w:pPr/>
      <w:r>
        <w:t xml:space="preserve">We keep the sample's architecture: a Strands Agents supervisor on AgentCore Runtime calls three specialist agents, each over its own vector store.</w:t>
      </w:r>
    </w:p>
    <w:p>
      <w:pPr/>
      <w:r>
        <w:drawing>
          <wp:inline distT="0" distB="0" distL="0" distR="0">
            <wp:extent cx="5486400" cy="4269921"/>
            <wp:docPr id="1" name="image1" descr="System architecture, as built in the AWS samp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ystem architecture, as built in the AWS sampl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System architecture, as built in the AWS sample</w:t>
      </w:r>
    </w:p>
    <w:p>
      <w:pPr/>
      <w:r>
        <w:t xml:space="preserve">Each agent embeds the question with Titan Text Embeddings v2 (1024 dimensions) and queries its own index; the supervisor merges the results. Infrastructure comes from </w:t>
      </w:r>
      <w:r>
        <w:rPr>
          <w:rStyle w:val="CodeChar"/>
        </w:rPr>
        <w:t xml:space="preserve">infrastructure.yaml</w:t>
      </w:r>
      <w:r>
        <w:t xml:space="preserve"> (CloudFormation), data loading from the </w:t>
      </w:r>
      <w:r>
        <w:rPr>
          <w:rStyle w:val="CodeChar"/>
        </w:rPr>
        <w:t xml:space="preserve">vector_pipeline/</w:t>
      </w:r>
      <w:r>
        <w:t xml:space="preserve"> scripts.</w:t>
      </w:r>
    </w:p>
    <w:p>
      <w:pPr/>
      <w:r>
        <w:rPr>
          <w:b/>
        </w:rPr>
        <w:t xml:space="preserve">Changes for version 1</w:t>
      </w:r>
    </w:p>
    <w:p>
      <w:pPr>
        <w:pStyle w:val="ListParagraph"/>
        <w:numPr>
          <w:ilvl w:val="0"/>
          <w:numId w:val="9"/>
        </w:numPr>
      </w:pPr>
      <w:r>
        <w:t xml:space="preserve">Move the ACR Knowledge Base from OpenSearch Serverless to S3 Vectors, so all three stores are S3 Vectors and idle cost is near zero.</w:t>
      </w:r>
    </w:p>
    <w:p>
      <w:pPr>
        <w:pStyle w:val="ListParagraph"/>
        <w:numPr>
          <w:ilvl w:val="0"/>
          <w:numId w:val="9"/>
        </w:numPr>
      </w:pPr>
      <w:r>
        <w:t xml:space="preserve">Add a chart-to-guideline tool (FR-8) that reads one FHIR patient and checks a planned order against the ACR criteria.</w:t>
      </w:r>
    </w:p>
    <w:p>
      <w:pPr>
        <w:pStyle w:val="ListParagraph"/>
        <w:numPr>
          <w:ilvl w:val="0"/>
          <w:numId w:val="9"/>
        </w:numPr>
      </w:pPr>
      <w:r>
        <w:t xml:space="preserve">Turn </w:t>
      </w:r>
      <w:r>
        <w:rPr>
          <w:rStyle w:val="CodeChar"/>
        </w:rPr>
        <w:t xml:space="preserve">validate_radiology_report</w:t>
      </w:r>
      <w:r>
        <w:t xml:space="preserve"> into a checklist that returns pass/gap per item (FR-3).</w:t>
      </w:r>
    </w:p>
    <w:p>
      <w:pPr>
        <w:pStyle w:val="ListParagraph"/>
        <w:numPr>
          <w:ilvl w:val="0"/>
          <w:numId w:val="9"/>
        </w:numPr>
      </w:pPr>
      <w:r>
        <w:t xml:space="preserve">Add a coverage-limit check beside the prior authorization check (FR-7).</w:t>
      </w:r>
    </w:p>
    <w:p>
      <w:pPr>
        <w:pStyle w:val="ListParagraph"/>
        <w:numPr>
          <w:ilvl w:val="0"/>
          <w:numId w:val="9"/>
        </w:numPr>
      </w:pPr>
      <w:r>
        <w:t xml:space="preserve">Add Bedrock Guardrails, a citation and refusal step in the supervisor, and an evaluation harness (FR-9, FR-10, FR-13).</w:t>
      </w:r>
    </w:p>
    <w:p>
      <w:pPr>
        <w:pStyle w:val="ListParagraph"/>
        <w:numPr>
          <w:ilvl w:val="0"/>
          <w:numId w:val="9"/>
        </w:numPr>
      </w:pPr>
      <w:r>
        <w:t xml:space="preserve">Show AgentCore traces in the Streamlit app (FR-11).</w:t>
      </w:r>
    </w:p>
    <w:p>
      <w:pPr>
        <w:pStyle w:val="Heading2"/>
      </w:pPr>
      <w:r>
        <w:t xml:space="preserve">Cost</w:t>
      </w:r>
    </w:p>
    <w:p>
      <w:pPr/>
      <w:r>
        <w:t xml:space="preserve">As the sample is built, a pilot month costs roughly $450 to $550, and about $350 of that is the OpenSearch Serverless collection, which bills even when nobody uses it. Moving the guidelines Knowledge Base onto S3 Vectors brings a pilot month to roughly $100 to $175.</w:t>
      </w:r>
    </w:p>
    <w:p>
      <w:pPr/>
      <w:r>
        <w:t xml:space="preserve">Assumptions: us-east-1, 30 users asking 50 questions each per month (1,500 questions), about 4 model calls and 20,000 input plus 2,000 output tokens per multi-agent question. Figures are approximate, from AWS list prices; check the </w:t>
      </w:r>
      <w:hyperlink r:id="rId6" w:history="1">
        <w:r>
          <w:rPr>
            <w:rStyle w:val="Hyperlink"/>
          </w:rPr>
          <w:t xml:space="preserve">Bedrock</w:t>
        </w:r>
      </w:hyperlink>
      <w:r>
        <w:t xml:space="preserve">, </w:t>
      </w:r>
      <w:hyperlink r:id="rId7" w:history="1">
        <w:r>
          <w:rPr>
            <w:rStyle w:val="Hyperlink"/>
          </w:rPr>
          <w:t xml:space="preserve">AgentCore</w:t>
        </w:r>
      </w:hyperlink>
      <w:r>
        <w:t xml:space="preserve"> and </w:t>
      </w:r>
      <w:hyperlink r:id="rId8" w:history="1">
        <w:r>
          <w:rPr>
            <w:rStyle w:val="Hyperlink"/>
          </w:rPr>
          <w:t xml:space="preserve">OpenSearch Serverless</w:t>
        </w:r>
      </w:hyperlink>
      <w:r>
        <w:t xml:space="preserve"> pricing pages before budgeting.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As in the sample (USD/month)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Recommended (USD/month)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Claude Sonnet 4.5 on Bedrock</w:t>
            </w:r>
          </w:p>
        </w:tc>
        <w:tc>
          <w:tcPr>
            <w:tcW w:w="2340" w:type="dxa"/>
          </w:tcPr>
          <w:p>
            <w:pPr/>
            <w:r>
              <w:t xml:space="preserve">75 to 150</w:t>
            </w:r>
          </w:p>
        </w:tc>
        <w:tc>
          <w:tcPr>
            <w:tcW w:w="2340" w:type="dxa"/>
          </w:tcPr>
          <w:p>
            <w:pPr/>
            <w:r>
              <w:t xml:space="preserve">75 to 150</w:t>
            </w:r>
          </w:p>
        </w:tc>
        <w:tc>
          <w:tcPr>
            <w:tcW w:w="2340" w:type="dxa"/>
          </w:tcPr>
          <w:p>
            <w:pPr/>
            <w:r>
              <w:t xml:space="preserve">About $0.05 to $0.10 per question; scales with use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OpenSearch Serverless (ACR Knowledge Base)</w:t>
            </w:r>
          </w:p>
        </w:tc>
        <w:tc>
          <w:tcPr>
            <w:tcW w:w="2340" w:type="dxa"/>
          </w:tcPr>
          <w:p>
            <w:pPr/>
            <w:r>
              <w:t xml:space="preserve">about 350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  <w:tc>
          <w:tcPr>
            <w:tcW w:w="2340" w:type="dxa"/>
          </w:tcPr>
          <w:p>
            <w:pPr/>
            <w:r>
              <w:t xml:space="preserve">Minimum 2 OCUs at $0.24/hour, always on; replace with S3 Vectors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S3 Vectors (FHIR, billing, guidelines)</w:t>
            </w:r>
          </w:p>
        </w:tc>
        <w:tc>
          <w:tcPr>
            <w:tcW w:w="2340" w:type="dxa"/>
          </w:tcPr>
          <w:p>
            <w:pPr/>
            <w:r>
              <w:t xml:space="preserve">under 5</w:t>
            </w:r>
          </w:p>
        </w:tc>
        <w:tc>
          <w:tcPr>
            <w:tcW w:w="2340" w:type="dxa"/>
          </w:tcPr>
          <w:p>
            <w:pPr/>
            <w:r>
              <w:t xml:space="preserve">under 5</w:t>
            </w:r>
          </w:p>
        </w:tc>
        <w:tc>
          <w:tcPr>
            <w:tcW w:w="2340" w:type="dxa"/>
          </w:tcPr>
          <w:p>
            <w:pPr/>
            <w:r>
              <w:t xml:space="preserve">Tiny indexes; pay per GB and per query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AgentCore Runtime</w:t>
            </w:r>
          </w:p>
        </w:tc>
        <w:tc>
          <w:tcPr>
            <w:tcW w:w="2340" w:type="dxa"/>
          </w:tcPr>
          <w:p>
            <w:pPr/>
            <w:r>
              <w:t xml:space="preserve">5 to 15</w:t>
            </w:r>
          </w:p>
        </w:tc>
        <w:tc>
          <w:tcPr>
            <w:tcW w:w="2340" w:type="dxa"/>
          </w:tcPr>
          <w:p>
            <w:pPr/>
            <w:r>
              <w:t xml:space="preserve">5 to 15</w:t>
            </w:r>
          </w:p>
        </w:tc>
        <w:tc>
          <w:tcPr>
            <w:tcW w:w="2340" w:type="dxa"/>
          </w:tcPr>
          <w:p>
            <w:pPr/>
            <w:r>
              <w:t xml:space="preserve">Billed for active CPU and memory only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Titan Embeddings v2</w:t>
            </w:r>
          </w:p>
        </w:tc>
        <w:tc>
          <w:tcPr>
            <w:tcW w:w="2340" w:type="dxa"/>
          </w:tcPr>
          <w:p>
            <w:pPr/>
            <w:r>
              <w:t xml:space="preserve">under 1</w:t>
            </w:r>
          </w:p>
        </w:tc>
        <w:tc>
          <w:tcPr>
            <w:tcW w:w="2340" w:type="dxa"/>
          </w:tcPr>
          <w:p>
            <w:pPr/>
            <w:r>
              <w:t xml:space="preserve">under 1</w:t>
            </w:r>
          </w:p>
        </w:tc>
        <w:tc>
          <w:tcPr>
            <w:tcW w:w="2340" w:type="dxa"/>
          </w:tcPr>
          <w:p>
            <w:pPr/>
            <w:r>
              <w:t xml:space="preserve">$0.02 per million tokens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CloudWatch, S3, Lambda, KMS</w:t>
            </w:r>
          </w:p>
        </w:tc>
        <w:tc>
          <w:tcPr>
            <w:tcW w:w="2340" w:type="dxa"/>
          </w:tcPr>
          <w:p>
            <w:pPr/>
            <w:r>
              <w:t xml:space="preserve">5 to 15</w:t>
            </w:r>
          </w:p>
        </w:tc>
        <w:tc>
          <w:tcPr>
            <w:tcW w:w="2340" w:type="dxa"/>
          </w:tcPr>
          <w:p>
            <w:pPr/>
            <w:r>
              <w:t xml:space="preserve">5 to 15</w:t>
            </w:r>
          </w:p>
        </w:tc>
        <w:tc>
          <w:tcPr>
            <w:tcW w:w="2340" w:type="dxa"/>
          </w:tcPr>
          <w:p>
            <w:pPr/>
            <w:r>
              <w:t xml:space="preserve">Logs and traces dominate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about 450 to 550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about 100 to 175</w:t>
            </w:r>
          </w:p>
        </w:tc>
        <w:tc>
          <w:tcPr>
            <w:tcW w:w="2340" w:type="dxa"/>
          </w:tcPr>
          <w:p>
            <w:pPr/>
          </w:p>
        </w:tc>
      </w:tr>
    </w:tbl>
    <w:p>
      <w:pPr/>
      <w:r>
        <w:t xml:space="preserve">The earlier single-agent class demo in this project was estimated at $5 to $15 a month; this system costs more because each question calls several agents and the sample keeps a search cluster running. Running </w:t>
      </w:r>
      <w:r>
        <w:rPr>
          <w:rStyle w:val="CodeChar"/>
        </w:rPr>
        <w:t xml:space="preserve">scripts/cleanup.sh</w:t>
      </w:r>
      <w:r>
        <w:t xml:space="preserve"> at the end of each term stops all charges.</w:t>
      </w:r>
    </w:p>
    <w:p>
      <w:pPr>
        <w:pStyle w:val="Heading2"/>
      </w:pPr>
      <w:r>
        <w:t xml:space="preserve">Risks</w:t>
      </w:r>
    </w:p>
    <w:p>
      <w:pPr/>
      <w:r>
        <w:t xml:space="preserve">The biggest risk is a confident wrong answer about a guideline or a code; the mitigations are citations, a refusal threshold and a graded gold set that gates every release.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Model invents a guideline, code or fee</w:t>
            </w:r>
          </w:p>
        </w:tc>
        <w:tc>
          <w:tcPr>
            <w:tcW w:w="3120" w:type="dxa"/>
          </w:tcPr>
          <w:p>
            <w:pPr/>
            <w:r>
              <w:t xml:space="preserve">Unsafe order or wrong claim</w:t>
            </w:r>
          </w:p>
        </w:tc>
        <w:tc>
          <w:tcPr>
            <w:tcW w:w="3120" w:type="dxa"/>
          </w:tcPr>
          <w:p>
            <w:pPr/>
            <w:r>
              <w:t xml:space="preserve">Cite every claim (FR-9); refuse below a retrieval threshold (FR-10); zero-tolerance metric on the gold set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Tiny data set (5 patients, 2 guideline PDFs) makes results look better than they are</w:t>
            </w:r>
          </w:p>
        </w:tc>
        <w:tc>
          <w:tcPr>
            <w:tcW w:w="3120" w:type="dxa"/>
          </w:tcPr>
          <w:p>
            <w:pPr/>
            <w:r>
              <w:t xml:space="preserve">Pilot overstates value</w:t>
            </w:r>
          </w:p>
        </w:tc>
        <w:tc>
          <w:tcPr>
            <w:tcW w:w="3120" w:type="dxa"/>
          </w:tcPr>
          <w:p>
            <w:pPr/>
            <w:r>
              <w:t xml:space="preserve">Expand to 100+ Synthea patients and more ACR topics before measuring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"Validation" is retrieval only in the sample</w:t>
            </w:r>
          </w:p>
        </w:tc>
        <w:tc>
          <w:tcPr>
            <w:tcW w:w="3120" w:type="dxa"/>
          </w:tcPr>
          <w:p>
            <w:pPr/>
            <w:r>
              <w:t xml:space="preserve">Users trust a check that never happened</w:t>
            </w:r>
          </w:p>
        </w:tc>
        <w:tc>
          <w:tcPr>
            <w:tcW w:w="3120" w:type="dxa"/>
          </w:tcPr>
          <w:p>
            <w:pPr/>
            <w:r>
              <w:t xml:space="preserve">Build FR-3 and FR-8 as explicit checklists with a pass/gap verdict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Billing data goes stale (extracted January 5, 2025)</w:t>
            </w:r>
          </w:p>
        </w:tc>
        <w:tc>
          <w:tcPr>
            <w:tcW w:w="3120" w:type="dxa"/>
          </w:tcPr>
          <w:p>
            <w:pPr/>
            <w:r>
              <w:t xml:space="preserve">Wrong fees or PA rules</w:t>
            </w:r>
          </w:p>
        </w:tc>
        <w:tc>
          <w:tcPr>
            <w:tcW w:w="3120" w:type="dxa"/>
          </w:tcPr>
          <w:p>
            <w:pPr/>
            <w:r>
              <w:t xml:space="preserve">Show extraction date; re-run </w:t>
            </w:r>
            <w:r>
              <w:rPr>
                <w:rStyle w:val="CodeChar"/>
              </w:rPr>
              <w:t xml:space="preserve">billing_info_fetcher.py</w:t>
            </w:r>
            <w:r>
              <w:t xml:space="preserve"> each term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Supervisor routes to the wrong agent</w:t>
            </w:r>
          </w:p>
        </w:tc>
        <w:tc>
          <w:tcPr>
            <w:tcW w:w="3120" w:type="dxa"/>
          </w:tcPr>
          <w:p>
            <w:pPr/>
            <w:r>
              <w:t xml:space="preserve">Partial or wrong answer</w:t>
            </w:r>
          </w:p>
        </w:tc>
        <w:tc>
          <w:tcPr>
            <w:tcW w:w="3120" w:type="dxa"/>
          </w:tcPr>
          <w:p>
            <w:pPr/>
            <w:r>
              <w:t xml:space="preserve">Routing accuracy metric; trace view; tune supervisor prompt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Idle infrastructure cost</w:t>
            </w:r>
          </w:p>
        </w:tc>
        <w:tc>
          <w:tcPr>
            <w:tcW w:w="3120" w:type="dxa"/>
          </w:tcPr>
          <w:p>
            <w:pPr/>
            <w:r>
              <w:t xml:space="preserve">Budget overrun</w:t>
            </w:r>
          </w:p>
        </w:tc>
        <w:tc>
          <w:tcPr>
            <w:tcW w:w="3120" w:type="dxa"/>
          </w:tcPr>
          <w:p>
            <w:pPr/>
            <w:r>
              <w:t xml:space="preserve">Move Knowledge Base to S3 Vectors; teardown script; AWS Budgets alert at $100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Real PHI uploaded by a user</w:t>
            </w:r>
          </w:p>
        </w:tc>
        <w:tc>
          <w:tcPr>
            <w:tcW w:w="3120" w:type="dxa"/>
          </w:tcPr>
          <w:p>
            <w:pPr/>
            <w:r>
              <w:t xml:space="preserve">Privacy breach</w:t>
            </w:r>
          </w:p>
        </w:tc>
        <w:tc>
          <w:tcPr>
            <w:tcW w:w="3120" w:type="dxa"/>
          </w:tcPr>
          <w:p>
            <w:pPr/>
            <w:r>
              <w:t xml:space="preserve">Synthetic-only rule, upload screening (NFR-1), Guardrails PII filter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Regulatory status changes with real use</w:t>
            </w:r>
          </w:p>
        </w:tc>
        <w:tc>
          <w:tcPr>
            <w:tcW w:w="3120" w:type="dxa"/>
          </w:tcPr>
          <w:p>
            <w:pPr/>
            <w:r>
              <w:t xml:space="preserve">Product treated as a medical device</w:t>
            </w:r>
          </w:p>
        </w:tc>
        <w:tc>
          <w:tcPr>
            <w:tcW w:w="3120" w:type="dxa"/>
          </w:tcPr>
          <w:p>
            <w:pPr/>
            <w:r>
              <w:t xml:space="preserve">Keep within non-device CDS criteria; legal review before hospital pilot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Model versions drift between files</w:t>
            </w:r>
          </w:p>
        </w:tc>
        <w:tc>
          <w:tcPr>
            <w:tcW w:w="3120" w:type="dxa"/>
          </w:tcPr>
          <w:p>
            <w:pPr/>
            <w:r>
              <w:t xml:space="preserve">Inconsistent behavior</w:t>
            </w:r>
          </w:p>
        </w:tc>
        <w:tc>
          <w:tcPr>
            <w:tcW w:w="3120" w:type="dxa"/>
          </w:tcPr>
          <w:p>
            <w:pPr/>
            <w:r>
              <w:t xml:space="preserve">Pin one model per release (NFR-16)</w:t>
            </w:r>
          </w:p>
        </w:tc>
      </w:tr>
    </w:tbl>
    <w:p>
      <w:pPr>
        <w:pStyle w:val="Heading2"/>
      </w:pPr>
      <w:r>
        <w:t xml:space="preserve">Milestones and open questions</w:t>
      </w:r>
    </w:p>
    <w:p>
      <w:pPr/>
      <w:r>
        <w:t xml:space="preserve">The pilot takes about 12 weeks, one semester, and the evaluation gate decides whether it runs at all.</w:t>
      </w:r>
    </w:p>
    <w:p>
      <w:pPr/>
      <w:r>
        <w:drawing>
          <wp:inline distT="0" distB="0" distL="0" distR="0">
            <wp:extent cx="5486400" cy="2147207"/>
            <wp:docPr id="2" name="image2" descr="Roadmap · 4 phases, 4 gat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Roadmap · 4 phases, 4 gate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Roadmap · 4 phases, 4 gates</w:t>
      </w:r>
    </w:p>
    <w:p>
      <w:pPr/>
      <w:r>
        <w:t xml:space="preserve">A hospital sandbox with de-identified data would be a separate phase, starting only after a BAA, IRB approval and legal review (NFR-2, NFR-12).</w:t>
      </w:r>
    </w:p>
    <w:p>
      <w:pPr/>
      <w:r>
        <w:rPr>
          <w:b/>
        </w:rPr>
        <w:t xml:space="preserve">Open questions</w:t>
      </w:r>
    </w:p>
    <w:p>
      <w:pPr>
        <w:pStyle w:val="ListParagraph"/>
        <w:numPr>
          <w:ilvl w:val="0"/>
          <w:numId w:val="10"/>
        </w:numPr>
      </w:pPr>
      <w:r>
        <w:t xml:space="preserve">☐ Is this for teaching (students build and study it) or a pitch to a hospital partner? The metrics and timeline change with the answer.</w:t>
      </w:r>
    </w:p>
    <w:p>
      <w:pPr>
        <w:pStyle w:val="ListParagraph"/>
        <w:numPr>
          <w:ilvl w:val="0"/>
          <w:numId w:val="10"/>
        </w:numPr>
      </w:pPr>
      <w:r>
        <w:t xml:space="preserve">☐ Which clinician and coder will write and grade the 50-question gold set?</w:t>
      </w:r>
    </w:p>
    <w:p>
      <w:pPr>
        <w:pStyle w:val="ListParagraph"/>
        <w:numPr>
          <w:ilvl w:val="0"/>
          <w:numId w:val="10"/>
        </w:numPr>
      </w:pPr>
      <w:r>
        <w:t xml:space="preserve">☐ Which AWS account and budget will host it, and who owns teardown?</w:t>
      </w:r>
    </w:p>
    <w:p>
      <w:pPr>
        <w:pStyle w:val="ListParagraph"/>
        <w:numPr>
          <w:ilvl w:val="0"/>
          <w:numId w:val="10"/>
        </w:numPr>
      </w:pPr>
      <w:r>
        <w:t xml:space="preserve">☐ Stay with Washington State HCA billing data, or swap in a payer closer to the partner hospital?</w:t>
      </w:r>
    </w:p>
    <w:p>
      <w:pPr>
        <w:pStyle w:val="ListParagraph"/>
        <w:numPr>
          <w:ilvl w:val="0"/>
          <w:numId w:val="10"/>
        </w:numPr>
      </w:pPr>
      <w:r>
        <w:t xml:space="preserve">☐ Expand guidelines beyond ACR chest imaging in version 1, or hold for version 2?</w:t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11"/>
        </w:numPr>
      </w:pPr>
      <w:hyperlink r:id="rId3" w:history="1">
        <w:r>
          <w:rPr>
            <w:rStyle w:val="Hyperlink"/>
          </w:rPr>
          <w:t xml:space="preserve">aws-samples/sample-bedrock-agentcore-healthcare-s3vectors</w:t>
        </w:r>
      </w:hyperlink>
      <w:r>
        <w:t xml:space="preserve">: README, </w:t>
      </w:r>
      <w:r>
        <w:rPr>
          <w:rStyle w:val="CodeChar"/>
        </w:rPr>
        <w:t xml:space="preserve">strands_agentcore/</w:t>
      </w:r>
      <w:r>
        <w:t xml:space="preserve"> agents, </w:t>
      </w:r>
      <w:r>
        <w:rPr>
          <w:rStyle w:val="CodeChar"/>
        </w:rPr>
        <w:t xml:space="preserve">infrastructure.yaml</w:t>
      </w:r>
      <w:r>
        <w:t xml:space="preserve">, </w:t>
      </w:r>
      <w:r>
        <w:rPr>
          <w:rStyle w:val="CodeChar"/>
        </w:rPr>
        <w:t xml:space="preserve">config.yaml</w:t>
      </w:r>
      <w:r>
        <w:t xml:space="preserve">, </w:t>
      </w:r>
      <w:r>
        <w:rPr>
          <w:rStyle w:val="CodeChar"/>
        </w:rPr>
        <w:t xml:space="preserve">deploy.sh</w:t>
      </w:r>
      <w:r>
        <w:t xml:space="preserve">, read October 5, 2026</w:t>
      </w:r>
    </w:p>
    <w:p>
      <w:pPr>
        <w:pStyle w:val="ListParagraph"/>
        <w:numPr>
          <w:ilvl w:val="0"/>
          <w:numId w:val="11"/>
        </w:numPr>
      </w:pPr>
      <w:hyperlink r:id="rId10" w:history="1">
        <w:r>
          <w:rPr>
            <w:rStyle w:val="Hyperlink"/>
          </w:rPr>
          <w:t xml:space="preserve">ACR Appropriateness Criteria</w:t>
        </w:r>
      </w:hyperlink>
    </w:p>
    <w:p>
      <w:pPr>
        <w:pStyle w:val="ListParagraph"/>
        <w:numPr>
          <w:ilvl w:val="0"/>
          <w:numId w:val="11"/>
        </w:numPr>
      </w:pPr>
      <w:hyperlink r:id="rId11" w:history="1">
        <w:r>
          <w:rPr>
            <w:rStyle w:val="Hyperlink"/>
          </w:rPr>
          <w:t xml:space="preserve">Washington State HCA billing guides and fee schedules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aws-samples/sample-bedrock-agentcore-healthcare-s3vectors" TargetMode="External"/><Relationship Id="rId4" Type="http://schemas.openxmlformats.org/officeDocument/2006/relationships/hyperlink" Target="https://aws.amazon.com/compliance/hipaa-eligible-services-reference/" TargetMode="External"/><Relationship Id="rId5" Type="http://schemas.openxmlformats.org/officeDocument/2006/relationships/image" Target="media/image1.png"/><Relationship Id="rId6" Type="http://schemas.openxmlformats.org/officeDocument/2006/relationships/hyperlink" Target="https://aws.amazon.com/bedrock/pricing/" TargetMode="External"/><Relationship Id="rId7" Type="http://schemas.openxmlformats.org/officeDocument/2006/relationships/hyperlink" Target="https://aws.amazon.com/bedrock/agentcore/pricing/" TargetMode="External"/><Relationship Id="rId8" Type="http://schemas.openxmlformats.org/officeDocument/2006/relationships/hyperlink" Target="https://aws.amazon.com/opensearch-service/pricing/" TargetMode="External"/><Relationship Id="rId9" Type="http://schemas.openxmlformats.org/officeDocument/2006/relationships/image" Target="media/image2.png"/><Relationship Id="rId10" Type="http://schemas.openxmlformats.org/officeDocument/2006/relationships/hyperlink" Target="https://www.acr.org/Clinical-Resources/ACR-Appropriateness-Criteria" TargetMode="External"/><Relationship Id="rId11" Type="http://schemas.openxmlformats.org/officeDocument/2006/relationships/hyperlink" Target="https://www.hca.wa.gov/billers-providers-partners/prior-authorization-claims-and-billing/provider-billing-guides-and-fee-schedule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PRD Multi-Agent Clinical Decision Support &amp; Guideline Validation</dc:title>
  <dc:description>Claude Docs node/427b2213-c558@11 docx-w6</dc:description>
  <cp:revision>11</cp:revision>
</cp:coreProperties>
</file>