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40"/>
        <w:jc w:val="left"/>
        <w:rPr/>
      </w:pPr>
      <w:r>
        <w:rPr/>
        <w:t>CAP V-SAR — User Guide</w:t>
      </w:r>
    </w:p>
    <w:p>
      <w:pPr>
        <w:pStyle w:val="BodyTextsub"/>
        <w:bidi w:val="0"/>
        <w:ind w:hanging="0" w:left="0" w:right="0"/>
        <w:jc w:val="left"/>
        <w:rPr/>
      </w:pPr>
      <w:r>
        <w:rPr/>
        <w:t>Signing in, the mission base console, radio, flight planner and debrief.</w:t>
        <w:br/>
        <w:t xml:space="preserve">Written 14 September 2026 against the running lab system on </w:t>
      </w:r>
      <w:r>
        <w:rPr>
          <w:rFonts w:ascii="Liberation Mono;monospace" w:hAnsi="Liberation Mono;monospace"/>
          <w:sz w:val="19"/>
        </w:rPr>
        <w:t>ms01</w:t>
      </w:r>
      <w:r>
        <w:rPr/>
        <w:t>.</w:t>
      </w:r>
    </w:p>
    <w:p>
      <w:pPr>
        <w:pStyle w:val="BodyText"/>
        <w:bidi w:val="0"/>
        <w:spacing w:before="240" w:after="240"/>
        <w:ind w:hanging="0" w:left="240" w:right="240"/>
        <w:jc w:val="left"/>
        <w:rPr>
          <w:sz w:val="21"/>
          <w:bdr w:val="single" w:sz="12" w:space="9" w:color="AA0000"/>
        </w:rPr>
      </w:pPr>
      <w:r>
        <w:rPr>
          <w:b/>
          <w:sz w:val="21"/>
          <w:bdr w:val="single" w:sz="12" w:space="9" w:color="AA0000"/>
        </w:rPr>
        <w:t>SIMULATION USE ONLY.</w:t>
      </w:r>
      <w:r>
        <w:rPr>
          <w:sz w:val="21"/>
          <w:bdr w:val="single" w:sz="12" w:space="9" w:color="AA0000"/>
        </w:rPr>
        <w:t xml:space="preserve"> CAP V-SAR is a training simulator. Nothing in it is approved for real-world flight planning, navigation, dispatch, or actual search and rescue. Charts, airport data and weather may be stale, incomplete or wrong, and no NOTAMs are provided. Performance and weight-and-balance figures are estimates and are not a substitute for the aircraft POH or AFM. For an actual flight, use current FAA charts, an official weather briefing and the approved aircraft documents. Practice beacon frequencies are training frequencies; do not transmit on distress frequencies. </w:t>
      </w:r>
    </w:p>
    <w:p>
      <w:pPr>
        <w:pStyle w:val="BodyText"/>
        <w:bidi w:val="0"/>
        <w:spacing w:before="240" w:after="240"/>
        <w:ind w:hanging="0" w:left="240" w:right="240"/>
        <w:jc w:val="left"/>
        <w:rPr>
          <w:sz w:val="20"/>
          <w:bdr w:val="single" w:sz="2" w:space="8" w:color="000000"/>
        </w:rPr>
      </w:pPr>
      <w:r>
        <w:rPr>
          <w:b/>
          <w:sz w:val="20"/>
          <w:bdr w:val="single" w:sz="2" w:space="8" w:color="000000"/>
        </w:rPr>
        <w:t>About these screenshots.</w:t>
      </w:r>
      <w:r>
        <w:rPr>
          <w:sz w:val="20"/>
          <w:bdr w:val="single" w:sz="2" w:space="8" w:color="000000"/>
        </w:rPr>
        <w:t xml:space="preserve"> Every figure is a real capture taken on 14 September 2026, not a mock-up. Figures reached without signing in come from the deployed system on </w:t>
      </w:r>
      <w:r>
        <w:rPr>
          <w:rFonts w:ascii="Liberation Mono;monospace" w:hAnsi="Liberation Mono;monospace"/>
          <w:sz w:val="19"/>
          <w:bdr w:val="single" w:sz="2" w:space="8" w:color="000000"/>
        </w:rPr>
        <w:t>ms01</w:t>
      </w:r>
      <w:r>
        <w:rPr>
          <w:sz w:val="20"/>
          <w:bdr w:val="single" w:sz="2" w:space="8" w:color="000000"/>
        </w:rPr>
        <w:t xml:space="preserve">. Figures that require a participant badge were captured from an identical local instance of the same build, so that no live exercise credential appears in a document. The screens are the ones you will use. </w:t>
        <w:br/>
        <w:br/>
        <w:t xml:space="preserve">Not covered: the X-Plane cockpit, the Mission Observer station in Air Manager, and the DF heads. The simulator was not running when this was written, so rather than describe them from memory they are left out. See the Flight Operations Handbook for the aircraft and panel. </w:t>
      </w:r>
    </w:p>
    <w:p>
      <w:pPr>
        <w:pStyle w:val="Heading2"/>
        <w:bidi w:val="0"/>
        <w:jc w:val="left"/>
        <w:rPr/>
      </w:pPr>
      <w:r>
        <w:rPr/>
        <w:t>1. One address, one sign-in</w:t>
      </w:r>
    </w:p>
    <w:p>
      <w:pPr>
        <w:pStyle w:val="BodyText"/>
        <w:bidi w:val="0"/>
        <w:jc w:val="left"/>
        <w:rPr/>
      </w:pPr>
      <w:r>
        <w:rPr/>
        <w:t>Everything a participant needs is behind a single HTTPS address. There are no separate ports to remember any more, and there is nothing to reach over plain HTTP — the server redirects you.</w:t>
      </w:r>
    </w:p>
    <w:tbl>
      <w:tblPr>
        <w:tblW w:w="7116" w:type="dxa"/>
        <w:jc w:val="left"/>
        <w:tblInd w:w="28" w:type="dxa"/>
        <w:tblLayout w:type="fixed"/>
        <w:tblCellMar>
          <w:top w:w="28" w:type="dxa"/>
          <w:left w:w="28" w:type="dxa"/>
          <w:bottom w:w="28" w:type="dxa"/>
          <w:right w:w="28" w:type="dxa"/>
        </w:tblCellMar>
      </w:tblPr>
      <w:tblGrid>
        <w:gridCol w:w="4157"/>
        <w:gridCol w:w="2959"/>
      </w:tblGrid>
      <w:tr>
        <w:trPr/>
        <w:tc>
          <w:tcPr>
            <w:tcW w:w="4157" w:type="dxa"/>
            <w:tcBorders/>
            <w:vAlign w:val="center"/>
          </w:tcPr>
          <w:p>
            <w:pPr>
              <w:pStyle w:val="TableHeading"/>
              <w:suppressLineNumbers/>
              <w:shd w:fill="E8E8E8" w:val="clear"/>
              <w:bidi w:val="0"/>
              <w:jc w:val="left"/>
              <w:rPr/>
            </w:pPr>
            <w:r>
              <w:rPr/>
              <w:t>What</w:t>
            </w:r>
          </w:p>
        </w:tc>
        <w:tc>
          <w:tcPr>
            <w:tcW w:w="2959" w:type="dxa"/>
            <w:tcBorders/>
            <w:vAlign w:val="center"/>
          </w:tcPr>
          <w:p>
            <w:pPr>
              <w:pStyle w:val="TableHeading"/>
              <w:suppressLineNumbers/>
              <w:shd w:fill="E8E8E8" w:val="clear"/>
              <w:bidi w:val="0"/>
              <w:jc w:val="left"/>
              <w:rPr/>
            </w:pPr>
            <w:r>
              <w:rPr/>
              <w:t>Address</w:t>
            </w:r>
          </w:p>
        </w:tc>
      </w:tr>
      <w:tr>
        <w:trPr/>
        <w:tc>
          <w:tcPr>
            <w:tcW w:w="4157" w:type="dxa"/>
            <w:tcBorders/>
            <w:vAlign w:val="center"/>
          </w:tcPr>
          <w:p>
            <w:pPr>
              <w:pStyle w:val="TableContents"/>
              <w:bidi w:val="0"/>
              <w:ind w:hanging="0" w:left="0" w:right="0"/>
              <w:jc w:val="left"/>
              <w:rPr/>
            </w:pPr>
            <w:r>
              <w:rPr/>
              <w:t>Everything — start here</w:t>
            </w:r>
          </w:p>
        </w:tc>
        <w:tc>
          <w:tcPr>
            <w:tcW w:w="2959" w:type="dxa"/>
            <w:tcBorders/>
            <w:vAlign w:val="center"/>
          </w:tcPr>
          <w:p>
            <w:pPr>
              <w:pStyle w:val="TableContents"/>
              <w:bidi w:val="0"/>
              <w:jc w:val="left"/>
              <w:rPr>
                <w:rFonts w:ascii="Liberation Mono;monospace" w:hAnsi="Liberation Mono;monospace"/>
                <w:sz w:val="19"/>
              </w:rPr>
            </w:pPr>
            <w:r>
              <w:rPr>
                <w:rFonts w:ascii="Liberation Mono;monospace" w:hAnsi="Liberation Mono;monospace"/>
                <w:sz w:val="19"/>
              </w:rPr>
              <w:t>https://ms01/</w:t>
            </w:r>
          </w:p>
        </w:tc>
      </w:tr>
      <w:tr>
        <w:trPr/>
        <w:tc>
          <w:tcPr>
            <w:tcW w:w="4157" w:type="dxa"/>
            <w:tcBorders/>
            <w:vAlign w:val="center"/>
          </w:tcPr>
          <w:p>
            <w:pPr>
              <w:pStyle w:val="TableContents"/>
              <w:bidi w:val="0"/>
              <w:ind w:hanging="0" w:left="0" w:right="0"/>
              <w:jc w:val="left"/>
              <w:rPr/>
            </w:pPr>
            <w:r>
              <w:rPr/>
              <w:t>Exercise console (instructors)</w:t>
            </w:r>
          </w:p>
        </w:tc>
        <w:tc>
          <w:tcPr>
            <w:tcW w:w="2959" w:type="dxa"/>
            <w:tcBorders/>
            <w:vAlign w:val="center"/>
          </w:tcPr>
          <w:p>
            <w:pPr>
              <w:pStyle w:val="TableContents"/>
              <w:bidi w:val="0"/>
              <w:jc w:val="left"/>
              <w:rPr>
                <w:rFonts w:ascii="Liberation Mono;monospace" w:hAnsi="Liberation Mono;monospace"/>
                <w:sz w:val="19"/>
              </w:rPr>
            </w:pPr>
            <w:r>
              <w:rPr>
                <w:rFonts w:ascii="Liberation Mono;monospace" w:hAnsi="Liberation Mono;monospace"/>
                <w:sz w:val="19"/>
              </w:rPr>
              <w:t>https://ms01/instructor</w:t>
            </w:r>
          </w:p>
        </w:tc>
      </w:tr>
      <w:tr>
        <w:trPr/>
        <w:tc>
          <w:tcPr>
            <w:tcW w:w="4157" w:type="dxa"/>
            <w:tcBorders/>
            <w:vAlign w:val="center"/>
          </w:tcPr>
          <w:p>
            <w:pPr>
              <w:pStyle w:val="TableContents"/>
              <w:bidi w:val="0"/>
              <w:ind w:hanging="0" w:left="0" w:right="0"/>
              <w:jc w:val="left"/>
              <w:rPr/>
            </w:pPr>
            <w:r>
              <w:rPr/>
              <w:t>Exercise setup and badges (instructors)</w:t>
            </w:r>
          </w:p>
        </w:tc>
        <w:tc>
          <w:tcPr>
            <w:tcW w:w="2959" w:type="dxa"/>
            <w:tcBorders/>
            <w:vAlign w:val="center"/>
          </w:tcPr>
          <w:p>
            <w:pPr>
              <w:pStyle w:val="TableContents"/>
              <w:bidi w:val="0"/>
              <w:jc w:val="left"/>
              <w:rPr>
                <w:rFonts w:ascii="Liberation Mono;monospace" w:hAnsi="Liberation Mono;monospace"/>
                <w:sz w:val="19"/>
              </w:rPr>
            </w:pPr>
            <w:r>
              <w:rPr>
                <w:rFonts w:ascii="Liberation Mono;monospace" w:hAnsi="Liberation Mono;monospace"/>
                <w:sz w:val="19"/>
              </w:rPr>
              <w:t>https://ms01/setup</w:t>
            </w:r>
          </w:p>
        </w:tc>
      </w:tr>
      <w:tr>
        <w:trPr/>
        <w:tc>
          <w:tcPr>
            <w:tcW w:w="4157" w:type="dxa"/>
            <w:tcBorders/>
            <w:vAlign w:val="center"/>
          </w:tcPr>
          <w:p>
            <w:pPr>
              <w:pStyle w:val="TableContents"/>
              <w:bidi w:val="0"/>
              <w:ind w:hanging="0" w:left="0" w:right="0"/>
              <w:jc w:val="left"/>
              <w:rPr/>
            </w:pPr>
            <w:r>
              <w:rPr/>
              <w:t>Mission Base</w:t>
            </w:r>
          </w:p>
        </w:tc>
        <w:tc>
          <w:tcPr>
            <w:tcW w:w="2959" w:type="dxa"/>
            <w:tcBorders/>
            <w:vAlign w:val="center"/>
          </w:tcPr>
          <w:p>
            <w:pPr>
              <w:pStyle w:val="TableContents"/>
              <w:bidi w:val="0"/>
              <w:jc w:val="left"/>
              <w:rPr>
                <w:rFonts w:ascii="Liberation Mono;monospace" w:hAnsi="Liberation Mono;monospace"/>
                <w:sz w:val="19"/>
              </w:rPr>
            </w:pPr>
            <w:r>
              <w:rPr>
                <w:rFonts w:ascii="Liberation Mono;monospace" w:hAnsi="Liberation Mono;monospace"/>
                <w:sz w:val="19"/>
              </w:rPr>
              <w:t>https://ms01/base</w:t>
            </w:r>
          </w:p>
        </w:tc>
      </w:tr>
      <w:tr>
        <w:trPr/>
        <w:tc>
          <w:tcPr>
            <w:tcW w:w="4157" w:type="dxa"/>
            <w:tcBorders/>
            <w:vAlign w:val="center"/>
          </w:tcPr>
          <w:p>
            <w:pPr>
              <w:pStyle w:val="TableContents"/>
              <w:bidi w:val="0"/>
              <w:ind w:hanging="0" w:left="0" w:right="0"/>
              <w:jc w:val="left"/>
              <w:rPr/>
            </w:pPr>
            <w:r>
              <w:rPr/>
              <w:t>Base radio console</w:t>
            </w:r>
          </w:p>
        </w:tc>
        <w:tc>
          <w:tcPr>
            <w:tcW w:w="2959" w:type="dxa"/>
            <w:tcBorders/>
            <w:vAlign w:val="center"/>
          </w:tcPr>
          <w:p>
            <w:pPr>
              <w:pStyle w:val="TableContents"/>
              <w:bidi w:val="0"/>
              <w:jc w:val="left"/>
              <w:rPr>
                <w:rFonts w:ascii="Liberation Mono;monospace" w:hAnsi="Liberation Mono;monospace"/>
                <w:sz w:val="19"/>
              </w:rPr>
            </w:pPr>
            <w:r>
              <w:rPr>
                <w:rFonts w:ascii="Liberation Mono;monospace" w:hAnsi="Liberation Mono;monospace"/>
                <w:sz w:val="19"/>
              </w:rPr>
              <w:t>https://ms01/radio</w:t>
            </w:r>
          </w:p>
        </w:tc>
      </w:tr>
      <w:tr>
        <w:trPr/>
        <w:tc>
          <w:tcPr>
            <w:tcW w:w="4157" w:type="dxa"/>
            <w:tcBorders/>
            <w:vAlign w:val="center"/>
          </w:tcPr>
          <w:p>
            <w:pPr>
              <w:pStyle w:val="TableContents"/>
              <w:bidi w:val="0"/>
              <w:ind w:hanging="0" w:left="0" w:right="0"/>
              <w:jc w:val="left"/>
              <w:rPr/>
            </w:pPr>
            <w:r>
              <w:rPr/>
              <w:t>Debrief</w:t>
            </w:r>
          </w:p>
        </w:tc>
        <w:tc>
          <w:tcPr>
            <w:tcW w:w="2959" w:type="dxa"/>
            <w:tcBorders/>
            <w:vAlign w:val="center"/>
          </w:tcPr>
          <w:p>
            <w:pPr>
              <w:pStyle w:val="TableContents"/>
              <w:bidi w:val="0"/>
              <w:jc w:val="left"/>
              <w:rPr>
                <w:rFonts w:ascii="Liberation Mono;monospace" w:hAnsi="Liberation Mono;monospace"/>
                <w:sz w:val="19"/>
              </w:rPr>
            </w:pPr>
            <w:r>
              <w:rPr>
                <w:rFonts w:ascii="Liberation Mono;monospace" w:hAnsi="Liberation Mono;monospace"/>
                <w:sz w:val="19"/>
              </w:rPr>
              <w:t>https://ms01/debrief</w:t>
            </w:r>
          </w:p>
        </w:tc>
      </w:tr>
      <w:tr>
        <w:trPr/>
        <w:tc>
          <w:tcPr>
            <w:tcW w:w="4157" w:type="dxa"/>
            <w:tcBorders/>
            <w:vAlign w:val="center"/>
          </w:tcPr>
          <w:p>
            <w:pPr>
              <w:pStyle w:val="TableContents"/>
              <w:bidi w:val="0"/>
              <w:ind w:hanging="0" w:left="0" w:right="0"/>
              <w:jc w:val="left"/>
              <w:rPr/>
            </w:pPr>
            <w:r>
              <w:rPr/>
              <w:t>Flight planner</w:t>
            </w:r>
          </w:p>
        </w:tc>
        <w:tc>
          <w:tcPr>
            <w:tcW w:w="2959" w:type="dxa"/>
            <w:tcBorders/>
            <w:vAlign w:val="center"/>
          </w:tcPr>
          <w:p>
            <w:pPr>
              <w:pStyle w:val="TableContents"/>
              <w:bidi w:val="0"/>
              <w:jc w:val="left"/>
              <w:rPr>
                <w:rFonts w:ascii="Liberation Mono;monospace" w:hAnsi="Liberation Mono;monospace"/>
                <w:sz w:val="19"/>
              </w:rPr>
            </w:pPr>
            <w:r>
              <w:rPr>
                <w:rFonts w:ascii="Liberation Mono;monospace" w:hAnsi="Liberation Mono;monospace"/>
                <w:sz w:val="19"/>
              </w:rPr>
              <w:t>https://ms01/planner/</w:t>
            </w:r>
          </w:p>
        </w:tc>
      </w:tr>
      <w:tr>
        <w:trPr/>
        <w:tc>
          <w:tcPr>
            <w:tcW w:w="4157" w:type="dxa"/>
            <w:tcBorders/>
            <w:vAlign w:val="center"/>
          </w:tcPr>
          <w:p>
            <w:pPr>
              <w:pStyle w:val="TableContents"/>
              <w:bidi w:val="0"/>
              <w:ind w:hanging="0" w:left="0" w:right="0"/>
              <w:jc w:val="left"/>
              <w:rPr/>
            </w:pPr>
            <w:r>
              <w:rPr/>
              <w:t>Lab certificate (the one plain-HTTP address)</w:t>
            </w:r>
          </w:p>
        </w:tc>
        <w:tc>
          <w:tcPr>
            <w:tcW w:w="2959" w:type="dxa"/>
            <w:tcBorders/>
            <w:vAlign w:val="center"/>
          </w:tcPr>
          <w:p>
            <w:pPr>
              <w:pStyle w:val="TableContents"/>
              <w:bidi w:val="0"/>
              <w:jc w:val="left"/>
              <w:rPr>
                <w:rFonts w:ascii="Liberation Mono;monospace" w:hAnsi="Liberation Mono;monospace"/>
                <w:sz w:val="19"/>
              </w:rPr>
            </w:pPr>
            <w:r>
              <w:rPr>
                <w:rFonts w:ascii="Liberation Mono;monospace" w:hAnsi="Liberation Mono;monospace"/>
                <w:sz w:val="19"/>
              </w:rPr>
              <w:t>http://ms01/radio-ca.crt</w:t>
            </w:r>
          </w:p>
        </w:tc>
      </w:tr>
    </w:tbl>
    <w:p>
      <w:pPr>
        <w:pStyle w:val="BodyText"/>
        <w:bidi w:val="0"/>
        <w:ind w:hanging="0" w:left="0" w:right="0"/>
        <w:jc w:val="left"/>
        <w:rPr/>
      </w:pPr>
      <w:r>
        <w:rPr>
          <w:rFonts w:ascii="Liberation Mono;monospace" w:hAnsi="Liberation Mono;monospace"/>
          <w:sz w:val="19"/>
        </w:rPr>
        <w:t>ms01.local</w:t>
      </w:r>
      <w:r>
        <w:rPr/>
        <w:t xml:space="preserve"> and </w:t>
      </w:r>
      <w:r>
        <w:rPr>
          <w:rFonts w:ascii="Liberation Mono;monospace" w:hAnsi="Liberation Mono;monospace"/>
          <w:sz w:val="19"/>
        </w:rPr>
        <w:t>192.0.2.151</w:t>
      </w:r>
      <w:r>
        <w:rPr/>
        <w:t xml:space="preserve"> work equally well if that name does not resolve on your device.</w:t>
      </w:r>
    </w:p>
    <w:p>
      <w:pPr>
        <w:pStyle w:val="BodyText"/>
        <w:bidi w:val="0"/>
        <w:spacing w:before="180" w:after="180"/>
        <w:ind w:hanging="0" w:left="180" w:right="180"/>
        <w:jc w:val="left"/>
        <w:rPr>
          <w:sz w:val="20"/>
          <w:bdr w:val="single" w:sz="18" w:space="8" w:color="777777"/>
          <w:shd w:fill="F3F3F3" w:val="clear"/>
        </w:rPr>
      </w:pPr>
      <w:r>
        <w:rPr>
          <w:b/>
          <w:sz w:val="20"/>
          <w:bdr w:val="single" w:sz="18" w:space="8" w:color="777777"/>
          <w:shd w:fill="F3F3F3" w:val="clear"/>
        </w:rPr>
        <w:t>Install the lab certificate once per device.</w:t>
      </w:r>
      <w:r>
        <w:rPr>
          <w:sz w:val="20"/>
          <w:bdr w:val="single" w:sz="18" w:space="8" w:color="777777"/>
          <w:shd w:fill="F3F3F3" w:val="clear"/>
        </w:rPr>
        <w:t xml:space="preserve"> The mission network uses its own certificate authority, so a new tablet or laptop will warn you until you install it. Fetch it from </w:t>
      </w:r>
      <w:r>
        <w:rPr>
          <w:rFonts w:ascii="Liberation Mono;monospace" w:hAnsi="Liberation Mono;monospace"/>
          <w:sz w:val="19"/>
          <w:bdr w:val="single" w:sz="18" w:space="8" w:color="777777"/>
          <w:shd w:fill="F3F3F3" w:val="clear"/>
        </w:rPr>
        <w:t>http://ms01/radio-ca.crt</w:t>
      </w:r>
      <w:r>
        <w:rPr>
          <w:sz w:val="20"/>
          <w:bdr w:val="single" w:sz="18" w:space="8" w:color="777777"/>
          <w:shd w:fill="F3F3F3" w:val="clear"/>
        </w:rPr>
        <w:t xml:space="preserve"> — deliberately the only address served over plain HTTP, so a new device can bootstrap before it trusts anything. Everything else redirects to HTTPS before any credential can be sent. </w:t>
      </w:r>
      <w:r>
        <w:rPr>
          <w:b/>
          <w:sz w:val="20"/>
          <w:bdr w:val="single" w:sz="18" w:space="8" w:color="777777"/>
          <w:shd w:fill="F3F3F3" w:val="clear"/>
        </w:rPr>
        <w:t>Do this before the session</w:t>
      </w:r>
      <w:r>
        <w:rPr>
          <w:sz w:val="20"/>
          <w:bdr w:val="single" w:sz="18" w:space="8" w:color="777777"/>
          <w:shd w:fill="F3F3F3" w:val="clear"/>
        </w:rPr>
        <w:t xml:space="preserve">, not while the net is being established: a browser without the certificate will also refuse the microphone. </w:t>
      </w:r>
    </w:p>
    <w:p>
      <w:pPr>
        <w:pStyle w:val="Heading3"/>
        <w:bidi w:val="0"/>
        <w:jc w:val="left"/>
        <w:rPr/>
      </w:pPr>
      <w:r>
        <w:rPr/>
        <w:t>Signing in</w:t>
      </w:r>
    </w:p>
    <w:p>
      <w:pPr>
        <w:pStyle w:val="BodyText"/>
        <w:bidi w:val="0"/>
        <w:jc w:val="left"/>
        <w:rPr/>
      </w:pPr>
      <w:r>
        <w:rPr/>
        <w:drawing>
          <wp:inline distT="0" distB="0" distL="0" distR="0">
            <wp:extent cx="10477500" cy="6553200"/>
            <wp:effectExtent l="0" t="0" r="0" b="0"/>
            <wp:docPr id="1" name="Image1" descr="Participant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Participant login"/>
                    <pic:cNvPicPr>
                      <a:picLocks noChangeAspect="1" noChangeArrowheads="1"/>
                    </pic:cNvPicPr>
                  </pic:nvPicPr>
                  <pic:blipFill>
                    <a:blip r:embed="rId2"/>
                    <a:stretch>
                      <a:fillRect/>
                    </a:stretch>
                  </pic:blipFill>
                  <pic:spPr bwMode="auto">
                    <a:xfrm>
                      <a:off x="0" y="0"/>
                      <a:ext cx="10477500" cy="6553200"/>
                    </a:xfrm>
                    <a:prstGeom prst="rect">
                      <a:avLst/>
                    </a:prstGeom>
                    <a:noFill/>
                  </pic:spPr>
                </pic:pic>
              </a:graphicData>
            </a:graphic>
          </wp:inline>
        </w:drawing>
      </w:r>
      <w:r>
        <w:rPr/>
        <w:t xml:space="preserve"> </w:t>
      </w:r>
    </w:p>
    <w:p>
      <w:pPr>
        <w:pStyle w:val="BodyTextcap"/>
        <w:bidi w:val="0"/>
        <w:jc w:val="left"/>
        <w:rPr/>
      </w:pPr>
      <w:r>
        <w:rPr/>
        <w:t>Figure 1 — Participant login. Enter the full code from your briefing card, or scan the QR badge.</w:t>
      </w:r>
    </w:p>
    <w:p>
      <w:pPr>
        <w:pStyle w:val="BodyText"/>
        <w:bidi w:val="0"/>
        <w:ind w:hanging="0" w:left="0" w:right="0"/>
        <w:jc w:val="left"/>
        <w:rPr/>
      </w:pPr>
      <w:r>
        <w:rPr/>
        <w:t xml:space="preserve">Your instructor issues a </w:t>
      </w:r>
      <w:r>
        <w:rPr>
          <w:b/>
        </w:rPr>
        <w:t>participant badge</w:t>
      </w:r>
      <w:r>
        <w:rPr/>
        <w:t xml:space="preserve"> before the exercise: a short label such as </w:t>
      </w:r>
      <w:r>
        <w:rPr>
          <w:rFonts w:ascii="Liberation Mono;monospace" w:hAnsi="Liberation Mono;monospace"/>
          <w:sz w:val="19"/>
        </w:rPr>
        <w:t>OBS-423</w:t>
      </w:r>
      <w:r>
        <w:rPr/>
        <w:t xml:space="preserve"> followed by a long random part. </w:t>
      </w:r>
      <w:r>
        <w:rPr>
          <w:b/>
        </w:rPr>
        <w:t>Enter the whole thing.</w:t>
      </w:r>
      <w:r>
        <w:rPr/>
        <w:t xml:space="preserve"> The label alone is not a credential and will be refused — that is deliberate, because a label derived from a public callsign would otherwise be guessable by anyone who knew which aircraft you were flying.</w:t>
      </w:r>
    </w:p>
    <w:p>
      <w:pPr>
        <w:pStyle w:val="BodyText"/>
        <w:bidi w:val="0"/>
        <w:jc w:val="left"/>
        <w:rPr/>
      </w:pPr>
      <w:r>
        <w:rPr/>
        <w:t>Scanning the QR code on your badge signs you in the same way. You will be asked to confirm before the session is created, so a link that gets opened by a mail scanner or a preview does not spend your badge.</w:t>
      </w:r>
    </w:p>
    <w:p>
      <w:pPr>
        <w:pStyle w:val="BodyText"/>
        <w:bidi w:val="0"/>
        <w:spacing w:before="180" w:after="180"/>
        <w:ind w:hanging="0" w:left="180" w:right="180"/>
        <w:jc w:val="left"/>
        <w:rPr>
          <w:sz w:val="20"/>
          <w:bdr w:val="single" w:sz="18" w:space="8" w:color="777777"/>
          <w:shd w:fill="F3F3F3" w:val="clear"/>
        </w:rPr>
      </w:pPr>
      <w:r>
        <w:rPr>
          <w:b/>
          <w:sz w:val="20"/>
          <w:bdr w:val="single" w:sz="18" w:space="8" w:color="777777"/>
          <w:shd w:fill="F3F3F3" w:val="clear"/>
        </w:rPr>
        <w:t>Badges are reissued each exercise</w:t>
      </w:r>
      <w:r>
        <w:rPr>
          <w:sz w:val="20"/>
          <w:bdr w:val="single" w:sz="18" w:space="8" w:color="777777"/>
          <w:shd w:fill="F3F3F3" w:val="clear"/>
        </w:rPr>
        <w:t xml:space="preserve"> and any badge printed before 13 September 2026 no longer works. If yours is refused, you need a new one from the director, not a retyped code.</w:t>
      </w:r>
    </w:p>
    <w:p>
      <w:pPr>
        <w:pStyle w:val="Heading2"/>
        <w:bidi w:val="0"/>
        <w:jc w:val="left"/>
        <w:rPr/>
      </w:pPr>
      <w:r>
        <w:rPr/>
        <w:t>2. The portal — what your seat can reach</w:t>
      </w:r>
    </w:p>
    <w:p>
      <w:pPr>
        <w:pStyle w:val="BodyText"/>
        <w:bidi w:val="0"/>
        <w:jc w:val="left"/>
        <w:rPr/>
      </w:pPr>
      <w:r>
        <w:rPr/>
        <w:drawing>
          <wp:inline distT="0" distB="0" distL="0" distR="0">
            <wp:extent cx="10477500" cy="6553200"/>
            <wp:effectExtent l="0" t="0" r="0" b="0"/>
            <wp:docPr id="2" name="Image2" descr="Role-aware por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Role-aware portal"/>
                    <pic:cNvPicPr>
                      <a:picLocks noChangeAspect="1" noChangeArrowheads="1"/>
                    </pic:cNvPicPr>
                  </pic:nvPicPr>
                  <pic:blipFill>
                    <a:blip r:embed="rId3"/>
                    <a:stretch>
                      <a:fillRect/>
                    </a:stretch>
                  </pic:blipFill>
                  <pic:spPr bwMode="auto">
                    <a:xfrm>
                      <a:off x="0" y="0"/>
                      <a:ext cx="10477500" cy="6553200"/>
                    </a:xfrm>
                    <a:prstGeom prst="rect">
                      <a:avLst/>
                    </a:prstGeom>
                    <a:noFill/>
                  </pic:spPr>
                </pic:pic>
              </a:graphicData>
            </a:graphic>
          </wp:inline>
        </w:drawing>
      </w:r>
      <w:r>
        <w:rPr/>
        <w:t xml:space="preserve"> </w:t>
      </w:r>
    </w:p>
    <w:p>
      <w:pPr>
        <w:pStyle w:val="BodyTextcap"/>
        <w:bidi w:val="0"/>
        <w:jc w:val="left"/>
        <w:rPr/>
      </w:pPr>
      <w:r>
        <w:rPr/>
        <w:t>Figure 2 — The portal after signing in, here as an instructor. Your role decides which stations are listed; the header shows who the system thinks you are.</w:t>
      </w:r>
    </w:p>
    <w:p>
      <w:pPr>
        <w:pStyle w:val="BodyText"/>
        <w:bidi w:val="0"/>
        <w:jc w:val="left"/>
        <w:rPr/>
      </w:pPr>
      <w:r>
        <w:rPr/>
        <w:t xml:space="preserve">After signing in you land on the portal. It lists only the stations your seat is entitled to, which is also the quickest way to confirm you were issued the right badge — if you are an MRO and you cannot see </w:t>
      </w:r>
      <w:r>
        <w:rPr>
          <w:b/>
        </w:rPr>
        <w:t>Base Radio</w:t>
      </w:r>
      <w:r>
        <w:rPr/>
        <w:t>, something is wrong with your badge rather than with the radio.</w:t>
      </w:r>
    </w:p>
    <w:tbl>
      <w:tblPr>
        <w:tblW w:w="10195" w:type="dxa"/>
        <w:jc w:val="left"/>
        <w:tblInd w:w="28" w:type="dxa"/>
        <w:tblLayout w:type="fixed"/>
        <w:tblCellMar>
          <w:top w:w="28" w:type="dxa"/>
          <w:left w:w="28" w:type="dxa"/>
          <w:bottom w:w="28" w:type="dxa"/>
          <w:right w:w="28" w:type="dxa"/>
        </w:tblCellMar>
      </w:tblPr>
      <w:tblGrid>
        <w:gridCol w:w="2360"/>
        <w:gridCol w:w="7835"/>
      </w:tblGrid>
      <w:tr>
        <w:trPr/>
        <w:tc>
          <w:tcPr>
            <w:tcW w:w="2360" w:type="dxa"/>
            <w:tcBorders/>
            <w:vAlign w:val="center"/>
          </w:tcPr>
          <w:p>
            <w:pPr>
              <w:pStyle w:val="TableHeading"/>
              <w:suppressLineNumbers/>
              <w:shd w:fill="E8E8E8" w:val="clear"/>
              <w:bidi w:val="0"/>
              <w:jc w:val="left"/>
              <w:rPr/>
            </w:pPr>
            <w:r>
              <w:rPr/>
              <w:t>Your role</w:t>
            </w:r>
          </w:p>
        </w:tc>
        <w:tc>
          <w:tcPr>
            <w:tcW w:w="7835" w:type="dxa"/>
            <w:tcBorders/>
            <w:vAlign w:val="center"/>
          </w:tcPr>
          <w:p>
            <w:pPr>
              <w:pStyle w:val="TableHeading"/>
              <w:suppressLineNumbers/>
              <w:shd w:fill="E8E8E8" w:val="clear"/>
              <w:bidi w:val="0"/>
              <w:jc w:val="left"/>
              <w:rPr/>
            </w:pPr>
            <w:r>
              <w:rPr/>
              <w:t>Stations listed</w:t>
            </w:r>
          </w:p>
        </w:tc>
      </w:tr>
      <w:tr>
        <w:trPr/>
        <w:tc>
          <w:tcPr>
            <w:tcW w:w="2360" w:type="dxa"/>
            <w:tcBorders/>
            <w:vAlign w:val="center"/>
          </w:tcPr>
          <w:p>
            <w:pPr>
              <w:pStyle w:val="TableContents"/>
              <w:widowControl w:val="false"/>
              <w:suppressLineNumbers/>
              <w:bidi w:val="0"/>
              <w:jc w:val="left"/>
              <w:rPr/>
            </w:pPr>
            <w:r>
              <w:rPr/>
              <w:t>Instructor</w:t>
            </w:r>
          </w:p>
        </w:tc>
        <w:tc>
          <w:tcPr>
            <w:tcW w:w="7835" w:type="dxa"/>
            <w:tcBorders/>
            <w:vAlign w:val="center"/>
          </w:tcPr>
          <w:p>
            <w:pPr>
              <w:pStyle w:val="TableContents"/>
              <w:widowControl w:val="false"/>
              <w:suppressLineNumbers/>
              <w:bidi w:val="0"/>
              <w:jc w:val="left"/>
              <w:rPr/>
            </w:pPr>
            <w:r>
              <w:rPr/>
              <w:t>Exercise Console, Exercise Setup, Mission Base, Base Radio, Debrief, Flight Planner</w:t>
            </w:r>
          </w:p>
        </w:tc>
      </w:tr>
      <w:tr>
        <w:trPr/>
        <w:tc>
          <w:tcPr>
            <w:tcW w:w="2360" w:type="dxa"/>
            <w:tcBorders/>
            <w:vAlign w:val="center"/>
          </w:tcPr>
          <w:p>
            <w:pPr>
              <w:pStyle w:val="TableContents"/>
              <w:widowControl w:val="false"/>
              <w:suppressLineNumbers/>
              <w:bidi w:val="0"/>
              <w:jc w:val="left"/>
              <w:rPr/>
            </w:pPr>
            <w:r>
              <w:rPr/>
              <w:t>Base (IC, AOBD, MRO)</w:t>
            </w:r>
          </w:p>
        </w:tc>
        <w:tc>
          <w:tcPr>
            <w:tcW w:w="7835" w:type="dxa"/>
            <w:tcBorders/>
            <w:vAlign w:val="center"/>
          </w:tcPr>
          <w:p>
            <w:pPr>
              <w:pStyle w:val="TableContents"/>
              <w:widowControl w:val="false"/>
              <w:suppressLineNumbers/>
              <w:bidi w:val="0"/>
              <w:jc w:val="left"/>
              <w:rPr/>
            </w:pPr>
            <w:r>
              <w:rPr/>
              <w:t>Mission Base, Base Radio, Flight Planner</w:t>
            </w:r>
          </w:p>
        </w:tc>
      </w:tr>
      <w:tr>
        <w:trPr/>
        <w:tc>
          <w:tcPr>
            <w:tcW w:w="2360" w:type="dxa"/>
            <w:tcBorders/>
            <w:vAlign w:val="center"/>
          </w:tcPr>
          <w:p>
            <w:pPr>
              <w:pStyle w:val="TableContents"/>
              <w:widowControl w:val="false"/>
              <w:suppressLineNumbers/>
              <w:bidi w:val="0"/>
              <w:jc w:val="left"/>
              <w:rPr/>
            </w:pPr>
            <w:r>
              <w:rPr/>
              <w:t>Aircrew</w:t>
            </w:r>
          </w:p>
        </w:tc>
        <w:tc>
          <w:tcPr>
            <w:tcW w:w="7835" w:type="dxa"/>
            <w:tcBorders/>
            <w:vAlign w:val="center"/>
          </w:tcPr>
          <w:p>
            <w:pPr>
              <w:pStyle w:val="TableContents"/>
              <w:widowControl w:val="false"/>
              <w:suppressLineNumbers/>
              <w:bidi w:val="0"/>
              <w:jc w:val="left"/>
              <w:rPr/>
            </w:pPr>
            <w:r>
              <w:rPr/>
              <w:t>Mission Base, Flight Planner</w:t>
            </w:r>
          </w:p>
        </w:tc>
      </w:tr>
      <w:tr>
        <w:trPr/>
        <w:tc>
          <w:tcPr>
            <w:tcW w:w="2360" w:type="dxa"/>
            <w:tcBorders/>
            <w:vAlign w:val="center"/>
          </w:tcPr>
          <w:p>
            <w:pPr>
              <w:pStyle w:val="TableContents"/>
              <w:widowControl w:val="false"/>
              <w:suppressLineNumbers/>
              <w:bidi w:val="0"/>
              <w:jc w:val="left"/>
              <w:rPr/>
            </w:pPr>
            <w:r>
              <w:rPr/>
              <w:t>Ground team / UDF</w:t>
            </w:r>
          </w:p>
        </w:tc>
        <w:tc>
          <w:tcPr>
            <w:tcW w:w="7835" w:type="dxa"/>
            <w:tcBorders/>
            <w:vAlign w:val="center"/>
          </w:tcPr>
          <w:p>
            <w:pPr>
              <w:pStyle w:val="TableContents"/>
              <w:widowControl w:val="false"/>
              <w:suppressLineNumbers/>
              <w:bidi w:val="0"/>
              <w:jc w:val="left"/>
              <w:rPr/>
            </w:pPr>
            <w:r>
              <w:rPr/>
              <w:t>Base Radio, Flight Planner</w:t>
            </w:r>
          </w:p>
        </w:tc>
      </w:tr>
    </w:tbl>
    <w:p>
      <w:pPr>
        <w:pStyle w:val="BodyText"/>
        <w:bidi w:val="0"/>
        <w:jc w:val="left"/>
        <w:rPr/>
      </w:pPr>
      <w:r>
        <w:rPr/>
        <w:t xml:space="preserve">The header on every station page carries the same links, plus your identity and </w:t>
      </w:r>
      <w:r>
        <w:rPr>
          <w:b/>
        </w:rPr>
        <w:t>Log out</w:t>
      </w:r>
      <w:r>
        <w:rPr/>
        <w:t>.</w:t>
      </w:r>
    </w:p>
    <w:p>
      <w:pPr>
        <w:pStyle w:val="Heading2"/>
        <w:bidi w:val="0"/>
        <w:jc w:val="left"/>
        <w:rPr/>
      </w:pPr>
      <w:r>
        <w:rPr/>
        <w:t>3. Exercise Setup — the director's first job</w:t>
      </w:r>
    </w:p>
    <w:p>
      <w:pPr>
        <w:pStyle w:val="BodyTextsub"/>
        <w:bidi w:val="0"/>
        <w:jc w:val="left"/>
        <w:rPr/>
      </w:pPr>
      <w:r>
        <w:rPr/>
        <w:t>Instructors only. Do this before anyone else can sign in.</w:t>
      </w:r>
    </w:p>
    <w:p>
      <w:pPr>
        <w:pStyle w:val="BodyText"/>
        <w:bidi w:val="0"/>
        <w:jc w:val="left"/>
        <w:rPr/>
      </w:pPr>
      <w:r>
        <w:rPr/>
        <w:drawing>
          <wp:inline distT="0" distB="0" distL="0" distR="0">
            <wp:extent cx="10477500" cy="6553200"/>
            <wp:effectExtent l="0" t="0" r="0" b="0"/>
            <wp:docPr id="3" name="Image3" descr="Exercise set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Exercise setup"/>
                    <pic:cNvPicPr>
                      <a:picLocks noChangeAspect="1" noChangeArrowheads="1"/>
                    </pic:cNvPicPr>
                  </pic:nvPicPr>
                  <pic:blipFill>
                    <a:blip r:embed="rId4"/>
                    <a:stretch>
                      <a:fillRect/>
                    </a:stretch>
                  </pic:blipFill>
                  <pic:spPr bwMode="auto">
                    <a:xfrm>
                      <a:off x="0" y="0"/>
                      <a:ext cx="10477500" cy="6553200"/>
                    </a:xfrm>
                    <a:prstGeom prst="rect">
                      <a:avLst/>
                    </a:prstGeom>
                    <a:noFill/>
                  </pic:spPr>
                </pic:pic>
              </a:graphicData>
            </a:graphic>
          </wp:inline>
        </w:drawing>
      </w:r>
      <w:r>
        <w:rPr/>
        <w:t xml:space="preserve"> </w:t>
      </w:r>
    </w:p>
    <w:p>
      <w:pPr>
        <w:pStyle w:val="BodyTextcap"/>
        <w:bidi w:val="0"/>
        <w:jc w:val="left"/>
        <w:rPr/>
      </w:pPr>
      <w:r>
        <w:rPr/>
        <w:t>Figure 3 — Exercise setup: exercise parameters, the aircraft fleet, and ground and radio staff. Saving generates the login codes and QR badges.</w:t>
      </w:r>
    </w:p>
    <w:p>
      <w:pPr>
        <w:pStyle w:val="BodyText"/>
        <w:numPr>
          <w:ilvl w:val="0"/>
          <w:numId w:val="1"/>
        </w:numPr>
        <w:tabs>
          <w:tab w:val="clear" w:pos="709"/>
          <w:tab w:val="left" w:pos="709" w:leader="none"/>
        </w:tabs>
        <w:bidi w:val="0"/>
        <w:spacing w:before="0" w:after="0"/>
        <w:ind w:hanging="283" w:left="709"/>
        <w:jc w:val="left"/>
        <w:rPr/>
      </w:pPr>
      <w:r>
        <w:rPr>
          <w:b/>
        </w:rPr>
        <w:t>Exercise parameters.</w:t>
      </w:r>
      <w:r>
        <w:rPr/>
        <w:t xml:space="preserve"> Name the exercise and pick the target scenario. The description below the selector is the incident, with its beacon band. </w:t>
      </w:r>
    </w:p>
    <w:p>
      <w:pPr>
        <w:pStyle w:val="BodyText"/>
        <w:numPr>
          <w:ilvl w:val="0"/>
          <w:numId w:val="1"/>
        </w:numPr>
        <w:tabs>
          <w:tab w:val="clear" w:pos="709"/>
          <w:tab w:val="left" w:pos="709" w:leader="none"/>
        </w:tabs>
        <w:bidi w:val="0"/>
        <w:spacing w:before="0" w:after="0"/>
        <w:ind w:hanging="283" w:left="709"/>
        <w:jc w:val="left"/>
        <w:rPr/>
      </w:pPr>
      <w:r>
        <w:rPr>
          <w:b/>
        </w:rPr>
        <w:t>Aircraft fleet.</w:t>
      </w:r>
      <w:r>
        <w:rPr/>
        <w:t xml:space="preserve"> One to four airplanes. For each: call sign, tail number, direction finder model (Becker SAR-DF 517 or RHOTHETA RT-600), and which crew positions to staff — pilot, observer, scanner. </w:t>
      </w:r>
    </w:p>
    <w:p>
      <w:pPr>
        <w:pStyle w:val="BodyText"/>
        <w:numPr>
          <w:ilvl w:val="0"/>
          <w:numId w:val="1"/>
        </w:numPr>
        <w:tabs>
          <w:tab w:val="clear" w:pos="709"/>
          <w:tab w:val="left" w:pos="709" w:leader="none"/>
        </w:tabs>
        <w:bidi w:val="0"/>
        <w:ind w:hanging="283" w:left="709"/>
        <w:jc w:val="left"/>
        <w:rPr/>
      </w:pPr>
      <w:r>
        <w:rPr>
          <w:b/>
        </w:rPr>
        <w:t>Ground operations and mission radio staff.</w:t>
      </w:r>
      <w:r>
        <w:rPr/>
        <w:t xml:space="preserve"> MRO 1 and MRO 2, and UDF ground teams. MRO 1 is the primary VHF-FM tactical net controller and Form 110 logging watch; MRO 2 is the aeronautical VHF-AM airband watch. </w:t>
      </w:r>
    </w:p>
    <w:p>
      <w:pPr>
        <w:pStyle w:val="BodyText"/>
        <w:bidi w:val="0"/>
        <w:jc w:val="left"/>
        <w:rPr/>
      </w:pPr>
      <w:r>
        <w:rPr/>
        <w:t>Saving generates a badge for every seat you staffed. Hand each participant their own — the badge carries their callsign and aircraft assignment, which is where the radio console gets the callsign from, so people cannot present as another station.</w:t>
      </w:r>
    </w:p>
    <w:p>
      <w:pPr>
        <w:pStyle w:val="BodyText"/>
        <w:bidi w:val="0"/>
        <w:spacing w:before="180" w:after="180"/>
        <w:ind w:hanging="0" w:left="180" w:right="180"/>
        <w:jc w:val="left"/>
        <w:rPr>
          <w:sz w:val="20"/>
          <w:bdr w:val="single" w:sz="18" w:space="8" w:color="777777"/>
          <w:shd w:fill="F3F3F3" w:val="clear"/>
        </w:rPr>
      </w:pPr>
      <w:r>
        <w:rPr>
          <w:b/>
          <w:sz w:val="20"/>
          <w:bdr w:val="single" w:sz="18" w:space="8" w:color="777777"/>
          <w:shd w:fill="F3F3F3" w:val="clear"/>
        </w:rPr>
        <w:t>Regenerating the roster invalidates the old badges and signs out anyone holding one.</w:t>
      </w:r>
      <w:r>
        <w:rPr>
          <w:sz w:val="20"/>
          <w:bdr w:val="single" w:sz="18" w:space="8" w:color="777777"/>
          <w:shd w:fill="F3F3F3" w:val="clear"/>
        </w:rPr>
        <w:t xml:space="preserve"> That is intentional, but do not do it mid-exercise.</w:t>
      </w:r>
    </w:p>
    <w:p>
      <w:pPr>
        <w:pStyle w:val="Heading2"/>
        <w:bidi w:val="0"/>
        <w:jc w:val="left"/>
        <w:rPr/>
      </w:pPr>
      <w:r>
        <w:rPr/>
        <w:t>4. Exercise console — running the sortie</w:t>
      </w:r>
    </w:p>
    <w:p>
      <w:pPr>
        <w:pStyle w:val="BodyTextsub"/>
        <w:bidi w:val="0"/>
        <w:jc w:val="left"/>
        <w:rPr/>
      </w:pPr>
      <w:r>
        <w:rPr/>
        <w:t>Instructors only. This is the one screen that can see the answer.</w:t>
      </w:r>
    </w:p>
    <w:p>
      <w:pPr>
        <w:pStyle w:val="BodyText"/>
        <w:bidi w:val="0"/>
        <w:jc w:val="left"/>
        <w:rPr/>
      </w:pPr>
      <w:r>
        <w:rPr/>
        <w:drawing>
          <wp:inline distT="0" distB="0" distL="0" distR="0">
            <wp:extent cx="10477500" cy="6553200"/>
            <wp:effectExtent l="0" t="0" r="0" b="0"/>
            <wp:docPr id="4" name="Image4" descr="Exercise conso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Exercise console"/>
                    <pic:cNvPicPr>
                      <a:picLocks noChangeAspect="1" noChangeArrowheads="1"/>
                    </pic:cNvPicPr>
                  </pic:nvPicPr>
                  <pic:blipFill>
                    <a:blip r:embed="rId5"/>
                    <a:stretch>
                      <a:fillRect/>
                    </a:stretch>
                  </pic:blipFill>
                  <pic:spPr bwMode="auto">
                    <a:xfrm>
                      <a:off x="0" y="0"/>
                      <a:ext cx="10477500" cy="6553200"/>
                    </a:xfrm>
                    <a:prstGeom prst="rect">
                      <a:avLst/>
                    </a:prstGeom>
                    <a:noFill/>
                  </pic:spPr>
                </pic:pic>
              </a:graphicData>
            </a:graphic>
          </wp:inline>
        </w:drawing>
      </w:r>
      <w:r>
        <w:rPr/>
        <w:t xml:space="preserve"> </w:t>
      </w:r>
    </w:p>
    <w:p>
      <w:pPr>
        <w:pStyle w:val="BodyTextcap"/>
        <w:bidi w:val="0"/>
        <w:jc w:val="left"/>
        <w:rPr/>
      </w:pPr>
      <w:r>
        <w:rPr/>
        <w:t>Figure 4 — The exercise console: scenario, sortie controls, injected effects and the bearing log, over a VFR sectional. Captured on a local instance with no simulator attached, hence "reconnecting" and "none reporting".</w:t>
      </w:r>
    </w:p>
    <w:p>
      <w:pPr>
        <w:pStyle w:val="BodyText"/>
        <w:numPr>
          <w:ilvl w:val="0"/>
          <w:numId w:val="2"/>
        </w:numPr>
        <w:tabs>
          <w:tab w:val="clear" w:pos="709"/>
          <w:tab w:val="left" w:pos="709" w:leader="none"/>
        </w:tabs>
        <w:bidi w:val="0"/>
        <w:spacing w:before="0" w:after="0"/>
        <w:ind w:hanging="283" w:left="709"/>
        <w:jc w:val="left"/>
        <w:rPr/>
      </w:pPr>
      <w:r>
        <w:rPr>
          <w:b/>
        </w:rPr>
        <w:t>Sortie.</w:t>
      </w:r>
      <w:r>
        <w:rPr/>
        <w:t xml:space="preserve"> Shows what is running. Pick a scenario, then </w:t>
      </w:r>
      <w:r>
        <w:rPr>
          <w:b/>
        </w:rPr>
        <w:t>Start sortie</w:t>
      </w:r>
      <w:r>
        <w:rPr/>
        <w:t xml:space="preserve">; </w:t>
      </w:r>
      <w:r>
        <w:rPr>
          <w:b/>
        </w:rPr>
        <w:t>Stop</w:t>
      </w:r>
      <w:r>
        <w:rPr/>
        <w:t xml:space="preserve"> ends it. </w:t>
      </w:r>
    </w:p>
    <w:p>
      <w:pPr>
        <w:pStyle w:val="BodyText"/>
        <w:numPr>
          <w:ilvl w:val="0"/>
          <w:numId w:val="2"/>
        </w:numPr>
        <w:tabs>
          <w:tab w:val="clear" w:pos="709"/>
          <w:tab w:val="left" w:pos="709" w:leader="none"/>
        </w:tabs>
        <w:bidi w:val="0"/>
        <w:spacing w:before="0" w:after="0"/>
        <w:ind w:hanging="283" w:left="709"/>
        <w:jc w:val="left"/>
        <w:rPr/>
      </w:pPr>
      <w:r>
        <w:rPr>
          <w:b/>
        </w:rPr>
        <w:t>Scenario.</w:t>
      </w:r>
      <w:r>
        <w:rPr/>
        <w:t xml:space="preserve"> The incident. The notes are the briefing — in Figure 4, a 121.5 ELT on the ground at the ESCON intermediate fix on the KCRQ ILS, drawn from an actual unit sortie. </w:t>
      </w:r>
    </w:p>
    <w:p>
      <w:pPr>
        <w:pStyle w:val="BodyText"/>
        <w:numPr>
          <w:ilvl w:val="0"/>
          <w:numId w:val="2"/>
        </w:numPr>
        <w:tabs>
          <w:tab w:val="clear" w:pos="709"/>
          <w:tab w:val="left" w:pos="709" w:leader="none"/>
        </w:tabs>
        <w:bidi w:val="0"/>
        <w:spacing w:before="0" w:after="0"/>
        <w:ind w:hanging="283" w:left="709"/>
        <w:jc w:val="left"/>
        <w:rPr/>
      </w:pPr>
      <w:r>
        <w:rPr>
          <w:b/>
        </w:rPr>
        <w:t>Reveal beacon (debrief).</w:t>
      </w:r>
      <w:r>
        <w:rPr/>
        <w:t xml:space="preserve"> Releases the true position. Until you press it, nothing else in the system can obtain it. That is the whole teaching mechanism — leave it until the debrief. </w:t>
      </w:r>
    </w:p>
    <w:p>
      <w:pPr>
        <w:pStyle w:val="BodyText"/>
        <w:numPr>
          <w:ilvl w:val="0"/>
          <w:numId w:val="2"/>
        </w:numPr>
        <w:tabs>
          <w:tab w:val="clear" w:pos="709"/>
          <w:tab w:val="left" w:pos="709" w:leader="none"/>
        </w:tabs>
        <w:bidi w:val="0"/>
        <w:spacing w:before="0" w:after="0"/>
        <w:ind w:hanging="283" w:left="709"/>
        <w:jc w:val="left"/>
        <w:rPr/>
      </w:pPr>
      <w:r>
        <w:rPr>
          <w:b/>
        </w:rPr>
        <w:t>Injected effects.</w:t>
      </w:r>
      <w:r>
        <w:rPr/>
        <w:t xml:space="preserve"> Discrete teachable failures, toggled mid-sortie: radio horizon, terrain masking, 406 burst cadence, cone of confusion, multipath, airframe shadowing. </w:t>
      </w:r>
    </w:p>
    <w:p>
      <w:pPr>
        <w:pStyle w:val="BodyText"/>
        <w:numPr>
          <w:ilvl w:val="0"/>
          <w:numId w:val="2"/>
        </w:numPr>
        <w:tabs>
          <w:tab w:val="clear" w:pos="709"/>
          <w:tab w:val="left" w:pos="709" w:leader="none"/>
        </w:tabs>
        <w:bidi w:val="0"/>
        <w:spacing w:before="0" w:after="0"/>
        <w:ind w:hanging="283" w:left="709"/>
        <w:jc w:val="left"/>
        <w:rPr/>
      </w:pPr>
      <w:r>
        <w:rPr>
          <w:b/>
        </w:rPr>
        <w:t>Aircraft.</w:t>
      </w:r>
      <w:r>
        <w:rPr/>
        <w:t xml:space="preserve"> Who is reporting position. </w:t>
      </w:r>
      <w:r>
        <w:rPr>
          <w:i/>
        </w:rPr>
        <w:t>none reporting</w:t>
      </w:r>
      <w:r>
        <w:rPr/>
        <w:t xml:space="preserve"> means no plugin is connected. </w:t>
      </w:r>
    </w:p>
    <w:p>
      <w:pPr>
        <w:pStyle w:val="BodyText"/>
        <w:numPr>
          <w:ilvl w:val="0"/>
          <w:numId w:val="2"/>
        </w:numPr>
        <w:tabs>
          <w:tab w:val="clear" w:pos="709"/>
          <w:tab w:val="left" w:pos="709" w:leader="none"/>
        </w:tabs>
        <w:bidi w:val="0"/>
        <w:ind w:hanging="283" w:left="709"/>
        <w:jc w:val="left"/>
        <w:rPr/>
      </w:pPr>
      <w:r>
        <w:rPr>
          <w:b/>
        </w:rPr>
        <w:t>Bearing log.</w:t>
      </w:r>
      <w:r>
        <w:rPr/>
        <w:t xml:space="preserve"> Callsign and degrees true; logging draws a cut from that aircraft's position at the moment you log it. </w:t>
      </w:r>
    </w:p>
    <w:p>
      <w:pPr>
        <w:pStyle w:val="BodyText"/>
        <w:bidi w:val="0"/>
        <w:spacing w:before="180" w:after="180"/>
        <w:ind w:hanging="0" w:left="180" w:right="180"/>
        <w:jc w:val="left"/>
        <w:rPr>
          <w:sz w:val="20"/>
          <w:bdr w:val="single" w:sz="18" w:space="8" w:color="777777"/>
          <w:shd w:fill="F3F3F3" w:val="clear"/>
        </w:rPr>
      </w:pPr>
      <w:r>
        <w:rPr>
          <w:b/>
          <w:sz w:val="20"/>
          <w:bdr w:val="single" w:sz="18" w:space="8" w:color="777777"/>
          <w:shd w:fill="F3F3F3" w:val="clear"/>
        </w:rPr>
        <w:t>Effects are the lesson.</w:t>
      </w:r>
      <w:r>
        <w:rPr>
          <w:sz w:val="20"/>
          <w:bdr w:val="single" w:sz="18" w:space="8" w:color="777777"/>
          <w:shd w:fill="F3F3F3" w:val="clear"/>
        </w:rPr>
        <w:t xml:space="preserve"> Injecting cone of confusion as an aircraft nears the beacon teaches the crew to recognise a swinging bearing as a symptom rather than chase it. Inject when the aircraft is positioned to learn something, not on a timer.</w:t>
      </w:r>
    </w:p>
    <w:p>
      <w:pPr>
        <w:pStyle w:val="Heading2"/>
        <w:bidi w:val="0"/>
        <w:jc w:val="left"/>
        <w:rPr/>
      </w:pPr>
      <w:r>
        <w:rPr/>
        <w:t>5. Mission Base</w:t>
      </w:r>
    </w:p>
    <w:p>
      <w:pPr>
        <w:pStyle w:val="BodyTextsub"/>
        <w:bidi w:val="0"/>
        <w:jc w:val="left"/>
        <w:rPr/>
      </w:pPr>
      <w:r>
        <w:rPr/>
        <w:t>IC, AOBD and MRO work from this screen.</w:t>
      </w:r>
    </w:p>
    <w:p>
      <w:pPr>
        <w:pStyle w:val="BodyText"/>
        <w:bidi w:val="0"/>
        <w:jc w:val="left"/>
        <w:rPr/>
      </w:pPr>
      <w:r>
        <w:rPr/>
        <w:drawing>
          <wp:inline distT="0" distB="0" distL="0" distR="0">
            <wp:extent cx="10477500" cy="6553200"/>
            <wp:effectExtent l="0" t="0" r="0" b="0"/>
            <wp:docPr id="5" name="Image5" descr="Mission 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Mission Base"/>
                    <pic:cNvPicPr>
                      <a:picLocks noChangeAspect="1" noChangeArrowheads="1"/>
                    </pic:cNvPicPr>
                  </pic:nvPicPr>
                  <pic:blipFill>
                    <a:blip r:embed="rId6"/>
                    <a:stretch>
                      <a:fillRect/>
                    </a:stretch>
                  </pic:blipFill>
                  <pic:spPr bwMode="auto">
                    <a:xfrm>
                      <a:off x="0" y="0"/>
                      <a:ext cx="10477500" cy="6553200"/>
                    </a:xfrm>
                    <a:prstGeom prst="rect">
                      <a:avLst/>
                    </a:prstGeom>
                    <a:noFill/>
                  </pic:spPr>
                </pic:pic>
              </a:graphicData>
            </a:graphic>
          </wp:inline>
        </w:drawing>
      </w:r>
      <w:r>
        <w:rPr/>
        <w:t xml:space="preserve"> </w:t>
      </w:r>
    </w:p>
    <w:p>
      <w:pPr>
        <w:pStyle w:val="BodyTextcap"/>
        <w:bidi w:val="0"/>
        <w:jc w:val="left"/>
        <w:rPr/>
      </w:pPr>
      <w:r>
        <w:rPr/>
        <w:t>Figure 5 — Mission Base: alert, sortie status, bearing log with notes, and tasking and messages. No beacon truth appears here, by design.</w:t>
      </w:r>
    </w:p>
    <w:p>
      <w:pPr>
        <w:pStyle w:val="BodyText"/>
        <w:numPr>
          <w:ilvl w:val="0"/>
          <w:numId w:val="3"/>
        </w:numPr>
        <w:tabs>
          <w:tab w:val="clear" w:pos="709"/>
          <w:tab w:val="left" w:pos="709" w:leader="none"/>
        </w:tabs>
        <w:bidi w:val="0"/>
        <w:spacing w:before="0" w:after="0"/>
        <w:ind w:hanging="283" w:left="709"/>
        <w:jc w:val="left"/>
        <w:rPr/>
      </w:pPr>
      <w:r>
        <w:rPr>
          <w:b/>
        </w:rPr>
        <w:t>Alert.</w:t>
      </w:r>
      <w:r>
        <w:rPr/>
        <w:t xml:space="preserve"> The incident as it came in. </w:t>
      </w:r>
    </w:p>
    <w:p>
      <w:pPr>
        <w:pStyle w:val="BodyText"/>
        <w:numPr>
          <w:ilvl w:val="0"/>
          <w:numId w:val="3"/>
        </w:numPr>
        <w:tabs>
          <w:tab w:val="clear" w:pos="709"/>
          <w:tab w:val="left" w:pos="709" w:leader="none"/>
        </w:tabs>
        <w:bidi w:val="0"/>
        <w:spacing w:before="0" w:after="0"/>
        <w:ind w:hanging="283" w:left="709"/>
        <w:jc w:val="left"/>
        <w:rPr/>
      </w:pPr>
      <w:r>
        <w:rPr>
          <w:b/>
        </w:rPr>
        <w:t>Sortie status.</w:t>
      </w:r>
      <w:r>
        <w:rPr/>
        <w:t xml:space="preserve"> Aircraft currently reporting. </w:t>
      </w:r>
    </w:p>
    <w:p>
      <w:pPr>
        <w:pStyle w:val="BodyText"/>
        <w:numPr>
          <w:ilvl w:val="0"/>
          <w:numId w:val="3"/>
        </w:numPr>
        <w:tabs>
          <w:tab w:val="clear" w:pos="709"/>
          <w:tab w:val="left" w:pos="709" w:leader="none"/>
        </w:tabs>
        <w:bidi w:val="0"/>
        <w:spacing w:before="0" w:after="0"/>
        <w:ind w:hanging="283" w:left="709"/>
        <w:jc w:val="left"/>
        <w:rPr/>
      </w:pPr>
      <w:r>
        <w:rPr>
          <w:b/>
        </w:rPr>
        <w:t>Bearing log.</w:t>
      </w:r>
      <w:r>
        <w:rPr/>
        <w:t xml:space="preserve"> Enter callsign and degrees true as bearings come over the net; the cut is drawn from the aircraft's position at that moment. Use the note field for anything about the bearing's quality. </w:t>
      </w:r>
    </w:p>
    <w:p>
      <w:pPr>
        <w:pStyle w:val="BodyText"/>
        <w:numPr>
          <w:ilvl w:val="0"/>
          <w:numId w:val="3"/>
        </w:numPr>
        <w:tabs>
          <w:tab w:val="clear" w:pos="709"/>
          <w:tab w:val="left" w:pos="709" w:leader="none"/>
        </w:tabs>
        <w:bidi w:val="0"/>
        <w:ind w:hanging="283" w:left="709" w:right="0"/>
        <w:jc w:val="left"/>
        <w:rPr/>
      </w:pPr>
      <w:r>
        <w:rPr>
          <w:b/>
        </w:rPr>
        <w:t>Tasking &amp; messages.</w:t>
      </w:r>
      <w:r>
        <w:rPr/>
        <w:t xml:space="preserve"> Supplements the voice net and leaves a record for the debrief. Address </w:t>
      </w:r>
      <w:r>
        <w:rPr>
          <w:rFonts w:ascii="Liberation Mono;monospace" w:hAnsi="Liberation Mono;monospace"/>
          <w:sz w:val="19"/>
        </w:rPr>
        <w:t>ALL</w:t>
      </w:r>
      <w:r>
        <w:rPr/>
        <w:t xml:space="preserve"> or one callsign. </w:t>
      </w:r>
    </w:p>
    <w:p>
      <w:pPr>
        <w:pStyle w:val="BodyText"/>
        <w:bidi w:val="0"/>
        <w:spacing w:before="180" w:after="180"/>
        <w:ind w:hanging="0" w:left="180" w:right="180"/>
        <w:jc w:val="left"/>
        <w:rPr>
          <w:sz w:val="20"/>
          <w:bdr w:val="single" w:sz="18" w:space="8" w:color="777777"/>
          <w:shd w:fill="F3F3F3" w:val="clear"/>
        </w:rPr>
      </w:pPr>
      <w:r>
        <w:rPr>
          <w:b/>
          <w:sz w:val="20"/>
          <w:bdr w:val="single" w:sz="18" w:space="8" w:color="777777"/>
          <w:shd w:fill="F3F3F3" w:val="clear"/>
        </w:rPr>
        <w:t>Base is meant to cross-check the cockpit.</w:t>
      </w:r>
      <w:r>
        <w:rPr>
          <w:sz w:val="20"/>
          <w:bdr w:val="single" w:sz="18" w:space="8" w:color="777777"/>
          <w:shd w:fill="F3F3F3" w:val="clear"/>
        </w:rPr>
        <w:t xml:space="preserve"> When a plotted cut disagrees with the previous three, that is usually multipath off terrain. Catching it from base and asking the crew to re-fly the leg is one of the things a SAREX exists to practise — log the disagreement so it reaches the debrief.</w:t>
      </w:r>
    </w:p>
    <w:p>
      <w:pPr>
        <w:pStyle w:val="Heading2"/>
        <w:bidi w:val="0"/>
        <w:jc w:val="left"/>
        <w:rPr/>
      </w:pPr>
      <w:r>
        <w:rPr/>
        <w:t>6. Base radio console</w:t>
      </w:r>
    </w:p>
    <w:p>
      <w:pPr>
        <w:pStyle w:val="BodyTextsub"/>
        <w:bidi w:val="0"/>
        <w:jc w:val="left"/>
        <w:rPr/>
      </w:pPr>
      <w:r>
        <w:rPr/>
        <w:t>The MRO's station on the mission net.</w:t>
      </w:r>
    </w:p>
    <w:p>
      <w:pPr>
        <w:pStyle w:val="BodyText"/>
        <w:bidi w:val="0"/>
        <w:jc w:val="left"/>
        <w:rPr/>
      </w:pPr>
      <w:r>
        <w:rPr/>
        <w:drawing>
          <wp:inline distT="0" distB="0" distL="0" distR="0">
            <wp:extent cx="10477500" cy="6553200"/>
            <wp:effectExtent l="0" t="0" r="0" b="0"/>
            <wp:docPr id="6" name="Image6" descr="Base radio conso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Base radio console"/>
                    <pic:cNvPicPr>
                      <a:picLocks noChangeAspect="1" noChangeArrowheads="1"/>
                    </pic:cNvPicPr>
                  </pic:nvPicPr>
                  <pic:blipFill>
                    <a:blip r:embed="rId7"/>
                    <a:stretch>
                      <a:fillRect/>
                    </a:stretch>
                  </pic:blipFill>
                  <pic:spPr bwMode="auto">
                    <a:xfrm>
                      <a:off x="0" y="0"/>
                      <a:ext cx="10477500" cy="6553200"/>
                    </a:xfrm>
                    <a:prstGeom prst="rect">
                      <a:avLst/>
                    </a:prstGeom>
                    <a:noFill/>
                  </pic:spPr>
                </pic:pic>
              </a:graphicData>
            </a:graphic>
          </wp:inline>
        </w:drawing>
      </w:r>
      <w:r>
        <w:rPr/>
        <w:t xml:space="preserve"> </w:t>
      </w:r>
    </w:p>
    <w:p>
      <w:pPr>
        <w:pStyle w:val="BodyTextcap"/>
        <w:bidi w:val="0"/>
        <w:jc w:val="left"/>
        <w:rPr/>
      </w:pPr>
      <w:r>
        <w:rPr/>
        <w:t>Figure 6 — The base radio console, showing the Motorola APX 4500 control head and the operator setup panel.</w:t>
      </w:r>
    </w:p>
    <w:p>
      <w:pPr>
        <w:pStyle w:val="Heading3"/>
        <w:bidi w:val="0"/>
        <w:jc w:val="left"/>
        <w:rPr/>
      </w:pPr>
      <w:r>
        <w:rPr/>
        <w:t>Before the exercise</w:t>
      </w:r>
    </w:p>
    <w:p>
      <w:pPr>
        <w:pStyle w:val="BodyText"/>
        <w:numPr>
          <w:ilvl w:val="0"/>
          <w:numId w:val="4"/>
        </w:numPr>
        <w:tabs>
          <w:tab w:val="clear" w:pos="709"/>
          <w:tab w:val="left" w:pos="709" w:leader="none"/>
        </w:tabs>
        <w:bidi w:val="0"/>
        <w:spacing w:before="0" w:after="0"/>
        <w:ind w:hanging="283" w:left="709"/>
        <w:jc w:val="left"/>
        <w:rPr/>
      </w:pPr>
      <w:r>
        <w:rPr/>
        <w:t xml:space="preserve">Pair your headset in your device's own Bluetooth settings first. The page cannot do it for you. </w:t>
      </w:r>
    </w:p>
    <w:p>
      <w:pPr>
        <w:pStyle w:val="BodyText"/>
        <w:numPr>
          <w:ilvl w:val="0"/>
          <w:numId w:val="4"/>
        </w:numPr>
        <w:tabs>
          <w:tab w:val="clear" w:pos="709"/>
          <w:tab w:val="left" w:pos="709" w:leader="none"/>
        </w:tabs>
        <w:bidi w:val="0"/>
        <w:spacing w:before="0" w:after="0"/>
        <w:ind w:hanging="283" w:left="709"/>
        <w:jc w:val="left"/>
        <w:rPr/>
      </w:pPr>
      <w:r>
        <w:rPr/>
        <w:t xml:space="preserve">Confirm the lab certificate is installed, or the browser will refuse the microphone. </w:t>
      </w:r>
    </w:p>
    <w:p>
      <w:pPr>
        <w:pStyle w:val="BodyText"/>
        <w:numPr>
          <w:ilvl w:val="0"/>
          <w:numId w:val="4"/>
        </w:numPr>
        <w:tabs>
          <w:tab w:val="clear" w:pos="709"/>
          <w:tab w:val="left" w:pos="709" w:leader="none"/>
        </w:tabs>
        <w:bidi w:val="0"/>
        <w:spacing w:before="0" w:after="0"/>
        <w:ind w:hanging="283" w:left="709"/>
        <w:jc w:val="left"/>
        <w:rPr/>
      </w:pPr>
      <w:r>
        <w:rPr/>
        <w:t xml:space="preserve">Check </w:t>
      </w:r>
      <w:r>
        <w:rPr>
          <w:b/>
        </w:rPr>
        <w:t>Your callsign</w:t>
      </w:r>
      <w:r>
        <w:rPr/>
        <w:t xml:space="preserve"> in the operator setup panel. It comes from your badge. </w:t>
      </w:r>
    </w:p>
    <w:p>
      <w:pPr>
        <w:pStyle w:val="BodyText"/>
        <w:numPr>
          <w:ilvl w:val="0"/>
          <w:numId w:val="4"/>
        </w:numPr>
        <w:tabs>
          <w:tab w:val="clear" w:pos="709"/>
          <w:tab w:val="left" w:pos="709" w:leader="none"/>
        </w:tabs>
        <w:bidi w:val="0"/>
        <w:spacing w:before="0" w:after="0"/>
        <w:ind w:hanging="283" w:left="709"/>
        <w:jc w:val="left"/>
        <w:rPr/>
      </w:pPr>
      <w:r>
        <w:rPr/>
        <w:t xml:space="preserve">Set </w:t>
      </w:r>
      <w:r>
        <w:rPr>
          <w:b/>
        </w:rPr>
        <w:t>Microphone</w:t>
      </w:r>
      <w:r>
        <w:rPr/>
        <w:t xml:space="preserve"> and </w:t>
      </w:r>
      <w:r>
        <w:rPr>
          <w:b/>
        </w:rPr>
        <w:t>Listen through</w:t>
      </w:r>
      <w:r>
        <w:rPr/>
        <w:t xml:space="preserve"> to your headset rather than the system default. </w:t>
      </w:r>
    </w:p>
    <w:p>
      <w:pPr>
        <w:pStyle w:val="BodyText"/>
        <w:numPr>
          <w:ilvl w:val="0"/>
          <w:numId w:val="4"/>
        </w:numPr>
        <w:tabs>
          <w:tab w:val="clear" w:pos="709"/>
          <w:tab w:val="left" w:pos="709" w:leader="none"/>
        </w:tabs>
        <w:bidi w:val="0"/>
        <w:ind w:hanging="283" w:left="709"/>
        <w:jc w:val="left"/>
        <w:rPr/>
      </w:pPr>
      <w:r>
        <w:rPr>
          <w:b/>
        </w:rPr>
        <w:t>Test headset sound</w:t>
      </w:r>
      <w:r>
        <w:rPr/>
        <w:t xml:space="preserve">, then </w:t>
      </w:r>
      <w:r>
        <w:rPr>
          <w:b/>
        </w:rPr>
        <w:t>Join mission net</w:t>
      </w:r>
      <w:r>
        <w:rPr/>
        <w:t xml:space="preserve">. </w:t>
      </w:r>
    </w:p>
    <w:p>
      <w:pPr>
        <w:pStyle w:val="Heading3"/>
        <w:bidi w:val="0"/>
        <w:jc w:val="left"/>
        <w:rPr/>
      </w:pPr>
      <w:r>
        <w:rPr/>
        <w:t>Working the net</w:t>
      </w:r>
    </w:p>
    <w:p>
      <w:pPr>
        <w:pStyle w:val="BodyText"/>
        <w:numPr>
          <w:ilvl w:val="0"/>
          <w:numId w:val="5"/>
        </w:numPr>
        <w:tabs>
          <w:tab w:val="clear" w:pos="709"/>
          <w:tab w:val="left" w:pos="709" w:leader="none"/>
        </w:tabs>
        <w:bidi w:val="0"/>
        <w:spacing w:before="0" w:after="0"/>
        <w:ind w:hanging="283" w:left="709"/>
        <w:jc w:val="left"/>
        <w:rPr/>
      </w:pPr>
      <w:r>
        <w:rPr>
          <w:b/>
        </w:rPr>
        <w:t>Select your radio.</w:t>
      </w:r>
      <w:r>
        <w:rPr/>
        <w:t xml:space="preserve"> Motorola APX 4500 or EFJohnson 5300. The control head is operable. </w:t>
      </w:r>
    </w:p>
    <w:p>
      <w:pPr>
        <w:pStyle w:val="BodyText"/>
        <w:numPr>
          <w:ilvl w:val="0"/>
          <w:numId w:val="5"/>
        </w:numPr>
        <w:tabs>
          <w:tab w:val="clear" w:pos="709"/>
          <w:tab w:val="left" w:pos="709" w:leader="none"/>
        </w:tabs>
        <w:bidi w:val="0"/>
        <w:spacing w:before="0" w:after="0"/>
        <w:ind w:hanging="283" w:left="709"/>
        <w:jc w:val="left"/>
        <w:rPr/>
      </w:pPr>
      <w:r>
        <w:rPr>
          <w:b/>
        </w:rPr>
        <w:t>Mission net.</w:t>
      </w:r>
      <w:r>
        <w:rPr/>
        <w:t xml:space="preserve"> Convention is Primary for position reports and Alternate for DF traffic; follow the communications plan for the exercise. </w:t>
      </w:r>
    </w:p>
    <w:p>
      <w:pPr>
        <w:pStyle w:val="BodyText"/>
        <w:numPr>
          <w:ilvl w:val="0"/>
          <w:numId w:val="5"/>
        </w:numPr>
        <w:tabs>
          <w:tab w:val="clear" w:pos="709"/>
          <w:tab w:val="left" w:pos="709" w:leader="none"/>
        </w:tabs>
        <w:bidi w:val="0"/>
        <w:ind w:hanging="283" w:left="709"/>
        <w:jc w:val="left"/>
        <w:rPr/>
      </w:pPr>
      <w:r>
        <w:rPr>
          <w:b/>
        </w:rPr>
        <w:t>Headset volume</w:t>
      </w:r>
      <w:r>
        <w:rPr/>
        <w:t xml:space="preserve"> is separate from your device volume. </w:t>
      </w:r>
    </w:p>
    <w:p>
      <w:pPr>
        <w:pStyle w:val="Heading2"/>
        <w:bidi w:val="0"/>
        <w:jc w:val="left"/>
        <w:rPr/>
      </w:pPr>
      <w:r>
        <w:rPr/>
        <w:t>7. Flight planner</w:t>
      </w:r>
    </w:p>
    <w:p>
      <w:pPr>
        <w:pStyle w:val="BodyTextsub"/>
        <w:bidi w:val="0"/>
        <w:jc w:val="left"/>
        <w:rPr/>
      </w:pPr>
      <w:r>
        <w:rPr/>
        <w:t>The AOBD builds the route and the search patterns here.</w:t>
      </w:r>
    </w:p>
    <w:p>
      <w:pPr>
        <w:pStyle w:val="BodyText"/>
        <w:bidi w:val="0"/>
        <w:jc w:val="left"/>
        <w:rPr/>
      </w:pPr>
      <w:r>
        <w:rPr/>
        <w:drawing>
          <wp:inline distT="0" distB="0" distL="0" distR="0">
            <wp:extent cx="10477500" cy="6553200"/>
            <wp:effectExtent l="0" t="0" r="0" b="0"/>
            <wp:docPr id="7" name="Image7" descr="Flight planner with a computed ro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Flight planner with a computed route"/>
                    <pic:cNvPicPr>
                      <a:picLocks noChangeAspect="1" noChangeArrowheads="1"/>
                    </pic:cNvPicPr>
                  </pic:nvPicPr>
                  <pic:blipFill>
                    <a:blip r:embed="rId8"/>
                    <a:stretch>
                      <a:fillRect/>
                    </a:stretch>
                  </pic:blipFill>
                  <pic:spPr bwMode="auto">
                    <a:xfrm>
                      <a:off x="0" y="0"/>
                      <a:ext cx="10477500" cy="6553200"/>
                    </a:xfrm>
                    <a:prstGeom prst="rect">
                      <a:avLst/>
                    </a:prstGeom>
                    <a:noFill/>
                  </pic:spPr>
                </pic:pic>
              </a:graphicData>
            </a:graphic>
          </wp:inline>
        </w:drawing>
      </w:r>
      <w:r>
        <w:rPr/>
        <w:t xml:space="preserve"> </w:t>
      </w:r>
    </w:p>
    <w:p>
      <w:pPr>
        <w:pStyle w:val="BodyTextcap"/>
        <w:bidi w:val="0"/>
        <w:jc w:val="left"/>
        <w:rPr/>
      </w:pPr>
      <w:r>
        <w:rPr/>
        <w:t>Figure 7 — A computed route, KSEE to KPSP via JLI and TRM: 84.5 NM, 45 minutes, 19.7 gallons, winds 204°/6kt, with the per-leg navigation log below.</w:t>
      </w:r>
    </w:p>
    <w:p>
      <w:pPr>
        <w:pStyle w:val="BodyText"/>
        <w:bidi w:val="0"/>
        <w:ind w:hanging="0" w:left="0" w:right="0"/>
        <w:jc w:val="left"/>
        <w:rPr/>
      </w:pPr>
      <w:r>
        <w:rPr/>
        <w:t>Type the route at top left as a list of identifiers (</w:t>
      </w:r>
      <w:r>
        <w:rPr>
          <w:rFonts w:ascii="Liberation Mono;monospace" w:hAnsi="Liberation Mono;monospace"/>
          <w:sz w:val="19"/>
        </w:rPr>
        <w:t>KSEE JLI TRM KPSP</w:t>
      </w:r>
      <w:r>
        <w:rPr/>
        <w:t xml:space="preserve">), set cruise altitude, power and reserve, then press </w:t>
      </w:r>
      <w:r>
        <w:rPr>
          <w:b/>
        </w:rPr>
        <w:t>Fly</w:t>
      </w:r>
      <w:r>
        <w:rPr/>
        <w:t>. The log gives, per leg: distance, true course, wind correction angle, magnetic heading, groundspeed, time and fuel, then the fuel breakdown by phase.</w:t>
      </w:r>
    </w:p>
    <w:p>
      <w:pPr>
        <w:pStyle w:val="BodyText"/>
        <w:bidi w:val="0"/>
        <w:jc w:val="left"/>
        <w:rPr/>
      </w:pPr>
      <w:r>
        <w:rPr/>
        <w:t xml:space="preserve">Tabs under the chart are </w:t>
      </w:r>
      <w:r>
        <w:rPr>
          <w:b/>
        </w:rPr>
        <w:t>Log</w:t>
      </w:r>
      <w:r>
        <w:rPr/>
        <w:t xml:space="preserve">, </w:t>
      </w:r>
      <w:r>
        <w:rPr>
          <w:b/>
        </w:rPr>
        <w:t>Weather</w:t>
      </w:r>
      <w:r>
        <w:rPr/>
        <w:t xml:space="preserve">, </w:t>
      </w:r>
      <w:r>
        <w:rPr>
          <w:b/>
        </w:rPr>
        <w:t>Airports</w:t>
      </w:r>
      <w:r>
        <w:rPr/>
        <w:t xml:space="preserve"> and </w:t>
      </w:r>
      <w:r>
        <w:rPr>
          <w:b/>
        </w:rPr>
        <w:t>Terrain</w:t>
      </w:r>
      <w:r>
        <w:rPr/>
        <w:t xml:space="preserve">. The selector at top right switches chart layers. The toolbar carries </w:t>
      </w:r>
      <w:r>
        <w:rPr>
          <w:b/>
        </w:rPr>
        <w:t>SAR</w:t>
      </w:r>
      <w:r>
        <w:rPr/>
        <w:t xml:space="preserve"> (search pattern generation), </w:t>
      </w:r>
      <w:r>
        <w:rPr>
          <w:b/>
        </w:rPr>
        <w:t>Perf</w:t>
      </w:r>
      <w:r>
        <w:rPr/>
        <w:t xml:space="preserve">, </w:t>
      </w:r>
      <w:r>
        <w:rPr>
          <w:b/>
        </w:rPr>
        <w:t>W&amp;B</w:t>
      </w:r>
      <w:r>
        <w:rPr/>
        <w:t xml:space="preserve">, </w:t>
      </w:r>
      <w:r>
        <w:rPr>
          <w:b/>
        </w:rPr>
        <w:t>Ref</w:t>
      </w:r>
      <w:r>
        <w:rPr/>
        <w:t xml:space="preserve"> and </w:t>
      </w:r>
      <w:r>
        <w:rPr>
          <w:b/>
        </w:rPr>
        <w:t>Guide</w:t>
      </w:r>
      <w:r>
        <w:rPr/>
        <w:t>.</w:t>
      </w:r>
    </w:p>
    <w:p>
      <w:pPr>
        <w:pStyle w:val="BodyText"/>
        <w:bidi w:val="0"/>
        <w:spacing w:before="180" w:after="180"/>
        <w:ind w:hanging="0" w:left="180" w:right="180"/>
        <w:jc w:val="left"/>
        <w:rPr>
          <w:sz w:val="20"/>
          <w:bdr w:val="single" w:sz="18" w:space="8" w:color="777777"/>
          <w:shd w:fill="F3F3F3" w:val="clear"/>
        </w:rPr>
      </w:pPr>
      <w:r>
        <w:rPr>
          <w:b/>
          <w:sz w:val="20"/>
          <w:bdr w:val="single" w:sz="18" w:space="8" w:color="777777"/>
          <w:shd w:fill="F3F3F3" w:val="clear"/>
        </w:rPr>
        <w:t>Check the terrain profile before you brief a search leg.</w:t>
      </w:r>
      <w:r>
        <w:rPr>
          <w:sz w:val="20"/>
          <w:bdr w:val="single" w:sz="18" w:space="8" w:color="777777"/>
          <w:shd w:fill="F3F3F3" w:val="clear"/>
        </w:rPr>
        <w:t xml:space="preserve"> A creeping line across a ridge looks fine on the chart and is unflyable at the altitude you assigned. Re-drawing it higher on a Tuesday evening is the correction a real briefing would otherwise make on the day.</w:t>
      </w:r>
    </w:p>
    <w:p>
      <w:pPr>
        <w:pStyle w:val="Heading2"/>
        <w:bidi w:val="0"/>
        <w:jc w:val="left"/>
        <w:rPr/>
      </w:pPr>
      <w:r>
        <w:rPr/>
        <w:t>8. Debrief</w:t>
      </w:r>
    </w:p>
    <w:p>
      <w:pPr>
        <w:pStyle w:val="BodyTextsub"/>
        <w:bidi w:val="0"/>
        <w:jc w:val="left"/>
        <w:rPr/>
      </w:pPr>
      <w:r>
        <w:rPr/>
        <w:t>Where the training value is collected.</w:t>
      </w:r>
    </w:p>
    <w:p>
      <w:pPr>
        <w:pStyle w:val="BodyText"/>
        <w:bidi w:val="0"/>
        <w:jc w:val="left"/>
        <w:rPr/>
      </w:pPr>
      <w:r>
        <w:rPr/>
        <w:drawing>
          <wp:inline distT="0" distB="0" distL="0" distR="0">
            <wp:extent cx="10477500" cy="6553200"/>
            <wp:effectExtent l="0" t="0" r="0" b="0"/>
            <wp:docPr id="8" name="Image8" descr="Debri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Debrief"/>
                    <pic:cNvPicPr>
                      <a:picLocks noChangeAspect="1" noChangeArrowheads="1"/>
                    </pic:cNvPicPr>
                  </pic:nvPicPr>
                  <pic:blipFill>
                    <a:blip r:embed="rId9"/>
                    <a:stretch>
                      <a:fillRect/>
                    </a:stretch>
                  </pic:blipFill>
                  <pic:spPr bwMode="auto">
                    <a:xfrm>
                      <a:off x="0" y="0"/>
                      <a:ext cx="10477500" cy="6553200"/>
                    </a:xfrm>
                    <a:prstGeom prst="rect">
                      <a:avLst/>
                    </a:prstGeom>
                    <a:noFill/>
                  </pic:spPr>
                </pic:pic>
              </a:graphicData>
            </a:graphic>
          </wp:inline>
        </w:drawing>
      </w:r>
      <w:r>
        <w:rPr/>
        <w:t xml:space="preserve"> </w:t>
      </w:r>
    </w:p>
    <w:p>
      <w:pPr>
        <w:pStyle w:val="BodyTextcap"/>
        <w:bidi w:val="0"/>
        <w:jc w:val="left"/>
        <w:rPr/>
      </w:pPr>
      <w:r>
        <w:rPr/>
        <w:t>Figure 8 — Debrief for a past sortie: 147 position reports over 07:52, with track playback and a speed control. The result line records that beacon truth was never revealed for this sortie.</w:t>
      </w:r>
    </w:p>
    <w:p>
      <w:pPr>
        <w:pStyle w:val="BodyText"/>
        <w:bidi w:val="0"/>
        <w:jc w:val="left"/>
        <w:rPr/>
      </w:pPr>
      <w:r>
        <w:rPr/>
        <w:t xml:space="preserve">Choose the sortie. The summary gives position reports, bearing cuts and messages logged. </w:t>
      </w:r>
      <w:r>
        <w:rPr>
          <w:b/>
        </w:rPr>
        <w:t>Play</w:t>
      </w:r>
      <w:r>
        <w:rPr/>
        <w:t xml:space="preserve"> replays the track; the speed selector runs it faster than real time.</w:t>
      </w:r>
    </w:p>
    <w:p>
      <w:pPr>
        <w:pStyle w:val="BodyText"/>
        <w:bidi w:val="0"/>
        <w:jc w:val="left"/>
        <w:rPr/>
      </w:pPr>
      <w:r>
        <w:rPr/>
        <w:t>If the director revealed the beacon, the debrief scores each reported bearing against truth in degrees and shows closest point of approach. If truth was never revealed — as in Figure 8 — the result line says so plainly rather than showing a misleading zero.</w:t>
      </w:r>
    </w:p>
    <w:tbl>
      <w:tblPr>
        <w:tblW w:w="10539" w:type="dxa"/>
        <w:jc w:val="left"/>
        <w:tblInd w:w="28" w:type="dxa"/>
        <w:tblLayout w:type="fixed"/>
        <w:tblCellMar>
          <w:top w:w="28" w:type="dxa"/>
          <w:left w:w="28" w:type="dxa"/>
          <w:bottom w:w="28" w:type="dxa"/>
          <w:right w:w="28" w:type="dxa"/>
        </w:tblCellMar>
      </w:tblPr>
      <w:tblGrid>
        <w:gridCol w:w="4078"/>
        <w:gridCol w:w="6461"/>
      </w:tblGrid>
      <w:tr>
        <w:trPr/>
        <w:tc>
          <w:tcPr>
            <w:tcW w:w="4078" w:type="dxa"/>
            <w:tcBorders/>
            <w:vAlign w:val="center"/>
          </w:tcPr>
          <w:p>
            <w:pPr>
              <w:pStyle w:val="TableHeading"/>
              <w:suppressLineNumbers/>
              <w:shd w:fill="E8E8E8" w:val="clear"/>
              <w:bidi w:val="0"/>
              <w:jc w:val="left"/>
              <w:rPr/>
            </w:pPr>
            <w:r>
              <w:rPr/>
              <w:t>Measure</w:t>
            </w:r>
          </w:p>
        </w:tc>
        <w:tc>
          <w:tcPr>
            <w:tcW w:w="6461" w:type="dxa"/>
            <w:tcBorders/>
            <w:vAlign w:val="center"/>
          </w:tcPr>
          <w:p>
            <w:pPr>
              <w:pStyle w:val="TableHeading"/>
              <w:suppressLineNumbers/>
              <w:shd w:fill="E8E8E8" w:val="clear"/>
              <w:bidi w:val="0"/>
              <w:jc w:val="left"/>
              <w:rPr/>
            </w:pPr>
            <w:r>
              <w:rPr/>
              <w:t>What it tells a SET</w:t>
            </w:r>
          </w:p>
        </w:tc>
      </w:tr>
      <w:tr>
        <w:trPr/>
        <w:tc>
          <w:tcPr>
            <w:tcW w:w="4078" w:type="dxa"/>
            <w:tcBorders/>
            <w:vAlign w:val="center"/>
          </w:tcPr>
          <w:p>
            <w:pPr>
              <w:pStyle w:val="TableContents"/>
              <w:widowControl w:val="false"/>
              <w:suppressLineNumbers/>
              <w:bidi w:val="0"/>
              <w:jc w:val="left"/>
              <w:rPr/>
            </w:pPr>
            <w:r>
              <w:rPr/>
              <w:t>Bearing error per report, in degrees</w:t>
            </w:r>
          </w:p>
        </w:tc>
        <w:tc>
          <w:tcPr>
            <w:tcW w:w="6461" w:type="dxa"/>
            <w:tcBorders/>
            <w:vAlign w:val="center"/>
          </w:tcPr>
          <w:p>
            <w:pPr>
              <w:pStyle w:val="TableContents"/>
              <w:widowControl w:val="false"/>
              <w:suppressLineNumbers/>
              <w:bidi w:val="0"/>
              <w:jc w:val="left"/>
              <w:rPr/>
            </w:pPr>
            <w:r>
              <w:rPr/>
              <w:t>DF technique; whether multipath and the cone of confusion were recognised</w:t>
            </w:r>
          </w:p>
        </w:tc>
      </w:tr>
      <w:tr>
        <w:trPr/>
        <w:tc>
          <w:tcPr>
            <w:tcW w:w="4078" w:type="dxa"/>
            <w:tcBorders/>
            <w:vAlign w:val="center"/>
          </w:tcPr>
          <w:p>
            <w:pPr>
              <w:pStyle w:val="TableContents"/>
              <w:widowControl w:val="false"/>
              <w:suppressLineNumbers/>
              <w:bidi w:val="0"/>
              <w:jc w:val="left"/>
              <w:rPr/>
            </w:pPr>
            <w:r>
              <w:rPr/>
              <w:t>Closest point of approach, time to first good cut</w:t>
            </w:r>
          </w:p>
        </w:tc>
        <w:tc>
          <w:tcPr>
            <w:tcW w:w="6461" w:type="dxa"/>
            <w:tcBorders/>
            <w:vAlign w:val="center"/>
          </w:tcPr>
          <w:p>
            <w:pPr>
              <w:pStyle w:val="TableContents"/>
              <w:widowControl w:val="false"/>
              <w:suppressLineNumbers/>
              <w:bidi w:val="0"/>
              <w:jc w:val="left"/>
              <w:rPr/>
            </w:pPr>
            <w:r>
              <w:rPr/>
              <w:t>Homing effectiveness</w:t>
            </w:r>
          </w:p>
        </w:tc>
      </w:tr>
      <w:tr>
        <w:trPr/>
        <w:tc>
          <w:tcPr>
            <w:tcW w:w="4078" w:type="dxa"/>
            <w:tcBorders/>
            <w:vAlign w:val="center"/>
          </w:tcPr>
          <w:p>
            <w:pPr>
              <w:pStyle w:val="TableContents"/>
              <w:widowControl w:val="false"/>
              <w:suppressLineNumbers/>
              <w:bidi w:val="0"/>
              <w:jc w:val="left"/>
              <w:rPr/>
            </w:pPr>
            <w:r>
              <w:rPr/>
              <w:t>Track efficiency against the assigned pattern</w:t>
            </w:r>
          </w:p>
        </w:tc>
        <w:tc>
          <w:tcPr>
            <w:tcW w:w="6461" w:type="dxa"/>
            <w:tcBorders/>
            <w:vAlign w:val="center"/>
          </w:tcPr>
          <w:p>
            <w:pPr>
              <w:pStyle w:val="TableContents"/>
              <w:widowControl w:val="false"/>
              <w:suppressLineNumbers/>
              <w:bidi w:val="0"/>
              <w:jc w:val="left"/>
              <w:rPr/>
            </w:pPr>
            <w:r>
              <w:rPr/>
              <w:t>Pattern discipline</w:t>
            </w:r>
          </w:p>
        </w:tc>
      </w:tr>
      <w:tr>
        <w:trPr/>
        <w:tc>
          <w:tcPr>
            <w:tcW w:w="4078" w:type="dxa"/>
            <w:tcBorders/>
            <w:vAlign w:val="center"/>
          </w:tcPr>
          <w:p>
            <w:pPr>
              <w:pStyle w:val="TableContents"/>
              <w:widowControl w:val="false"/>
              <w:suppressLineNumbers/>
              <w:bidi w:val="0"/>
              <w:jc w:val="left"/>
              <w:rPr/>
            </w:pPr>
            <w:r>
              <w:rPr/>
              <w:t>Ops-normal report timing per aircraft</w:t>
            </w:r>
          </w:p>
        </w:tc>
        <w:tc>
          <w:tcPr>
            <w:tcW w:w="6461" w:type="dxa"/>
            <w:tcBorders/>
            <w:vAlign w:val="center"/>
          </w:tcPr>
          <w:p>
            <w:pPr>
              <w:pStyle w:val="TableContents"/>
              <w:widowControl w:val="false"/>
              <w:suppressLineNumbers/>
              <w:bidi w:val="0"/>
              <w:jc w:val="left"/>
              <w:rPr/>
            </w:pPr>
            <w:r>
              <w:rPr/>
              <w:t>Communications discipline, cockpit and base</w:t>
            </w:r>
          </w:p>
        </w:tc>
      </w:tr>
      <w:tr>
        <w:trPr/>
        <w:tc>
          <w:tcPr>
            <w:tcW w:w="4078" w:type="dxa"/>
            <w:tcBorders/>
            <w:vAlign w:val="center"/>
          </w:tcPr>
          <w:p>
            <w:pPr>
              <w:pStyle w:val="TableContents"/>
              <w:widowControl w:val="false"/>
              <w:suppressLineNumbers/>
              <w:bidi w:val="0"/>
              <w:jc w:val="left"/>
              <w:rPr/>
            </w:pPr>
            <w:r>
              <w:rPr/>
              <w:t>Rejected or corrected cuts</w:t>
            </w:r>
          </w:p>
        </w:tc>
        <w:tc>
          <w:tcPr>
            <w:tcW w:w="6461" w:type="dxa"/>
            <w:tcBorders/>
            <w:vAlign w:val="center"/>
          </w:tcPr>
          <w:p>
            <w:pPr>
              <w:pStyle w:val="TableContents"/>
              <w:widowControl w:val="false"/>
              <w:suppressLineNumbers/>
              <w:bidi w:val="0"/>
              <w:jc w:val="left"/>
              <w:rPr/>
            </w:pPr>
            <w:r>
              <w:rPr/>
              <w:t>Whether base cross-checked the aircraft</w:t>
            </w:r>
          </w:p>
        </w:tc>
      </w:tr>
      <w:tr>
        <w:trPr/>
        <w:tc>
          <w:tcPr>
            <w:tcW w:w="4078" w:type="dxa"/>
            <w:tcBorders/>
            <w:vAlign w:val="center"/>
          </w:tcPr>
          <w:p>
            <w:pPr>
              <w:pStyle w:val="TableContents"/>
              <w:widowControl w:val="false"/>
              <w:suppressLineNumbers/>
              <w:bidi w:val="0"/>
              <w:jc w:val="left"/>
              <w:rPr/>
            </w:pPr>
            <w:r>
              <w:rPr/>
              <w:t>Change across the three rehearsal sessions</w:t>
            </w:r>
          </w:p>
        </w:tc>
        <w:tc>
          <w:tcPr>
            <w:tcW w:w="6461" w:type="dxa"/>
            <w:tcBorders/>
            <w:vAlign w:val="center"/>
          </w:tcPr>
          <w:p>
            <w:pPr>
              <w:pStyle w:val="TableContents"/>
              <w:widowControl w:val="false"/>
              <w:suppressLineNumbers/>
              <w:bidi w:val="0"/>
              <w:jc w:val="left"/>
              <w:rPr/>
            </w:pPr>
            <w:r>
              <w:rPr/>
              <w:t>Whether the rehearsal worked</w:t>
            </w:r>
          </w:p>
        </w:tc>
      </w:tr>
    </w:tbl>
    <w:p>
      <w:pPr>
        <w:pStyle w:val="Heading2"/>
        <w:bidi w:val="0"/>
        <w:jc w:val="left"/>
        <w:rPr/>
      </w:pPr>
      <w:r>
        <w:rPr/>
        <w:t>9. AI Pilot deck (engineering)</w:t>
      </w:r>
    </w:p>
    <w:p>
      <w:pPr>
        <w:pStyle w:val="BodyTextsub"/>
        <w:bidi w:val="0"/>
        <w:jc w:val="left"/>
        <w:rPr/>
      </w:pPr>
      <w:r>
        <w:rPr/>
        <w:t>Not a participant surface, and not on the participant address.</w:t>
      </w:r>
    </w:p>
    <w:p>
      <w:pPr>
        <w:pStyle w:val="BodyText"/>
        <w:bidi w:val="0"/>
        <w:jc w:val="left"/>
        <w:rPr/>
      </w:pPr>
      <w:r>
        <w:rPr/>
        <w:drawing>
          <wp:inline distT="0" distB="0" distL="0" distR="0">
            <wp:extent cx="10477500" cy="6553200"/>
            <wp:effectExtent l="0" t="0" r="0" b="0"/>
            <wp:docPr id="9" name="Image9" descr="AI Pilot d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AI Pilot deck"/>
                    <pic:cNvPicPr>
                      <a:picLocks noChangeAspect="1" noChangeArrowheads="1"/>
                    </pic:cNvPicPr>
                  </pic:nvPicPr>
                  <pic:blipFill>
                    <a:blip r:embed="rId10"/>
                    <a:stretch>
                      <a:fillRect/>
                    </a:stretch>
                  </pic:blipFill>
                  <pic:spPr bwMode="auto">
                    <a:xfrm>
                      <a:off x="0" y="0"/>
                      <a:ext cx="10477500" cy="6553200"/>
                    </a:xfrm>
                    <a:prstGeom prst="rect">
                      <a:avLst/>
                    </a:prstGeom>
                    <a:noFill/>
                  </pic:spPr>
                </pic:pic>
              </a:graphicData>
            </a:graphic>
          </wp:inline>
        </w:drawing>
      </w:r>
      <w:r>
        <w:rPr/>
        <w:t xml:space="preserve"> </w:t>
      </w:r>
    </w:p>
    <w:p>
      <w:pPr>
        <w:pStyle w:val="BodyTextcap"/>
        <w:bidi w:val="0"/>
        <w:jc w:val="left"/>
        <w:rPr/>
      </w:pPr>
      <w:r>
        <w:rPr/>
        <w:t>Figure 9 — The AI Pilot deck: primary flight instruments, mission profile, and the C182T POH checklists with an advisory copilot.</w:t>
      </w:r>
    </w:p>
    <w:p>
      <w:pPr>
        <w:pStyle w:val="BodyText"/>
        <w:bidi w:val="0"/>
        <w:jc w:val="left"/>
        <w:rPr/>
      </w:pPr>
      <w:r>
        <w:rPr/>
        <w:t>The deck is an engineering and flight-test tool for CAP 487. It shows live telemetry, the authentic C182T POH checklists, and an advisory copilot. Note the copilot's own message in Figure 9: legacy aircraft control is retired, and live control is restricted to the validated maneuver server with an explicit control lease.</w:t>
      </w:r>
    </w:p>
    <w:p>
      <w:pPr>
        <w:pStyle w:val="BodyText"/>
        <w:bidi w:val="0"/>
        <w:jc w:val="left"/>
        <w:rPr/>
      </w:pPr>
      <w:r>
        <w:rPr/>
        <w:t>It binds to the engineering workstation only and needs its own credential. It is deliberately not reachable from the participant address, because it can rewrite the engineering work queue.</w:t>
      </w:r>
    </w:p>
    <w:p>
      <w:pPr>
        <w:pStyle w:val="Heading2"/>
        <w:bidi w:val="0"/>
        <w:jc w:val="left"/>
        <w:rPr/>
      </w:pPr>
      <w:r>
        <w:rPr/>
        <w:t>10. If something is wrong</w:t>
      </w:r>
    </w:p>
    <w:tbl>
      <w:tblPr>
        <w:tblW w:w="10539" w:type="dxa"/>
        <w:jc w:val="left"/>
        <w:tblInd w:w="28" w:type="dxa"/>
        <w:tblLayout w:type="fixed"/>
        <w:tblCellMar>
          <w:top w:w="28" w:type="dxa"/>
          <w:left w:w="28" w:type="dxa"/>
          <w:bottom w:w="28" w:type="dxa"/>
          <w:right w:w="28" w:type="dxa"/>
        </w:tblCellMar>
      </w:tblPr>
      <w:tblGrid>
        <w:gridCol w:w="3516"/>
        <w:gridCol w:w="7023"/>
      </w:tblGrid>
      <w:tr>
        <w:trPr/>
        <w:tc>
          <w:tcPr>
            <w:tcW w:w="3516" w:type="dxa"/>
            <w:tcBorders/>
            <w:vAlign w:val="center"/>
          </w:tcPr>
          <w:p>
            <w:pPr>
              <w:pStyle w:val="TableHeading"/>
              <w:suppressLineNumbers/>
              <w:shd w:fill="E8E8E8" w:val="clear"/>
              <w:bidi w:val="0"/>
              <w:jc w:val="left"/>
              <w:rPr/>
            </w:pPr>
            <w:r>
              <w:rPr/>
              <w:t>Symptom</w:t>
            </w:r>
          </w:p>
        </w:tc>
        <w:tc>
          <w:tcPr>
            <w:tcW w:w="7023" w:type="dxa"/>
            <w:tcBorders/>
            <w:vAlign w:val="center"/>
          </w:tcPr>
          <w:p>
            <w:pPr>
              <w:pStyle w:val="TableHeading"/>
              <w:suppressLineNumbers/>
              <w:shd w:fill="E8E8E8" w:val="clear"/>
              <w:bidi w:val="0"/>
              <w:jc w:val="left"/>
              <w:rPr/>
            </w:pPr>
            <w:r>
              <w:rPr/>
              <w:t>Usual cause</w:t>
            </w:r>
          </w:p>
        </w:tc>
      </w:tr>
      <w:tr>
        <w:trPr/>
        <w:tc>
          <w:tcPr>
            <w:tcW w:w="3516" w:type="dxa"/>
            <w:tcBorders/>
            <w:vAlign w:val="center"/>
          </w:tcPr>
          <w:p>
            <w:pPr>
              <w:pStyle w:val="TableContents"/>
              <w:widowControl w:val="false"/>
              <w:suppressLineNumbers/>
              <w:bidi w:val="0"/>
              <w:jc w:val="left"/>
              <w:rPr/>
            </w:pPr>
            <w:r>
              <w:rPr/>
              <w:t>Browser warns about the certificate</w:t>
            </w:r>
          </w:p>
        </w:tc>
        <w:tc>
          <w:tcPr>
            <w:tcW w:w="7023" w:type="dxa"/>
            <w:tcBorders/>
            <w:vAlign w:val="center"/>
          </w:tcPr>
          <w:p>
            <w:pPr>
              <w:pStyle w:val="TableContents"/>
              <w:bidi w:val="0"/>
              <w:ind w:hanging="0" w:left="0" w:right="0"/>
              <w:jc w:val="left"/>
              <w:rPr/>
            </w:pPr>
            <w:r>
              <w:rPr/>
              <w:t xml:space="preserve">The lab CA is not installed on that device. Fetch </w:t>
            </w:r>
            <w:r>
              <w:rPr>
                <w:rFonts w:ascii="Liberation Mono;monospace" w:hAnsi="Liberation Mono;monospace"/>
                <w:sz w:val="19"/>
              </w:rPr>
              <w:t>http://ms01/radio-ca.crt</w:t>
            </w:r>
            <w:r>
              <w:rPr/>
              <w:t>.</w:t>
            </w:r>
          </w:p>
        </w:tc>
      </w:tr>
      <w:tr>
        <w:trPr/>
        <w:tc>
          <w:tcPr>
            <w:tcW w:w="3516" w:type="dxa"/>
            <w:tcBorders/>
            <w:vAlign w:val="center"/>
          </w:tcPr>
          <w:p>
            <w:pPr>
              <w:pStyle w:val="TableContents"/>
              <w:widowControl w:val="false"/>
              <w:suppressLineNumbers/>
              <w:bidi w:val="0"/>
              <w:jc w:val="left"/>
              <w:rPr/>
            </w:pPr>
            <w:r>
              <w:rPr/>
              <w:t>Your badge is refused</w:t>
            </w:r>
          </w:p>
        </w:tc>
        <w:tc>
          <w:tcPr>
            <w:tcW w:w="7023" w:type="dxa"/>
            <w:tcBorders/>
            <w:vAlign w:val="center"/>
          </w:tcPr>
          <w:p>
            <w:pPr>
              <w:pStyle w:val="TableContents"/>
              <w:widowControl w:val="false"/>
              <w:suppressLineNumbers/>
              <w:bidi w:val="0"/>
              <w:jc w:val="left"/>
              <w:rPr/>
            </w:pPr>
            <w:r>
              <w:rPr/>
              <w:t>You entered the short label only, or the roster was regenerated. Enter the full code, or ask for a new badge.</w:t>
            </w:r>
          </w:p>
        </w:tc>
      </w:tr>
      <w:tr>
        <w:trPr/>
        <w:tc>
          <w:tcPr>
            <w:tcW w:w="3516" w:type="dxa"/>
            <w:tcBorders/>
            <w:vAlign w:val="center"/>
          </w:tcPr>
          <w:p>
            <w:pPr>
              <w:pStyle w:val="TableContents"/>
              <w:widowControl w:val="false"/>
              <w:suppressLineNumbers/>
              <w:bidi w:val="0"/>
              <w:jc w:val="left"/>
              <w:rPr/>
            </w:pPr>
            <w:r>
              <w:rPr/>
              <w:t>A station you expect is missing from the portal</w:t>
            </w:r>
          </w:p>
        </w:tc>
        <w:tc>
          <w:tcPr>
            <w:tcW w:w="7023" w:type="dxa"/>
            <w:tcBorders/>
            <w:vAlign w:val="center"/>
          </w:tcPr>
          <w:p>
            <w:pPr>
              <w:pStyle w:val="TableContents"/>
              <w:widowControl w:val="false"/>
              <w:suppressLineNumbers/>
              <w:bidi w:val="0"/>
              <w:jc w:val="left"/>
              <w:rPr/>
            </w:pPr>
            <w:r>
              <w:rPr/>
              <w:t>Your badge is for a different seat. Check with the director rather than typing the address directly.</w:t>
            </w:r>
          </w:p>
        </w:tc>
      </w:tr>
      <w:tr>
        <w:trPr/>
        <w:tc>
          <w:tcPr>
            <w:tcW w:w="3516" w:type="dxa"/>
            <w:tcBorders/>
            <w:vAlign w:val="center"/>
          </w:tcPr>
          <w:p>
            <w:pPr>
              <w:pStyle w:val="TableContents"/>
              <w:widowControl w:val="false"/>
              <w:suppressLineNumbers/>
              <w:bidi w:val="0"/>
              <w:jc w:val="left"/>
              <w:rPr/>
            </w:pPr>
            <w:r>
              <w:rPr/>
              <w:t>Microphone does nothing</w:t>
            </w:r>
          </w:p>
        </w:tc>
        <w:tc>
          <w:tcPr>
            <w:tcW w:w="7023" w:type="dxa"/>
            <w:tcBorders/>
            <w:vAlign w:val="center"/>
          </w:tcPr>
          <w:p>
            <w:pPr>
              <w:pStyle w:val="TableContents"/>
              <w:widowControl w:val="false"/>
              <w:suppressLineNumbers/>
              <w:bidi w:val="0"/>
              <w:jc w:val="left"/>
              <w:rPr/>
            </w:pPr>
            <w:r>
              <w:rPr/>
              <w:t>Headset not paired at device level, not selected in operator setup, or the certificate is not installed.</w:t>
            </w:r>
          </w:p>
        </w:tc>
      </w:tr>
      <w:tr>
        <w:trPr/>
        <w:tc>
          <w:tcPr>
            <w:tcW w:w="3516" w:type="dxa"/>
            <w:tcBorders/>
            <w:vAlign w:val="center"/>
          </w:tcPr>
          <w:p>
            <w:pPr>
              <w:pStyle w:val="TableContents"/>
              <w:widowControl w:val="false"/>
              <w:suppressLineNumbers/>
              <w:bidi w:val="0"/>
              <w:jc w:val="left"/>
              <w:rPr/>
            </w:pPr>
            <w:r>
              <w:rPr/>
              <w:t>Aircraft panel says "none reporting"</w:t>
            </w:r>
          </w:p>
        </w:tc>
        <w:tc>
          <w:tcPr>
            <w:tcW w:w="7023" w:type="dxa"/>
            <w:tcBorders/>
            <w:vAlign w:val="center"/>
          </w:tcPr>
          <w:p>
            <w:pPr>
              <w:pStyle w:val="TableContents"/>
              <w:widowControl w:val="false"/>
              <w:suppressLineNumbers/>
              <w:bidi w:val="0"/>
              <w:jc w:val="left"/>
              <w:rPr/>
            </w:pPr>
            <w:r>
              <w:rPr/>
              <w:t>The X-Plane plugin is not connected, or its station file names a different console.</w:t>
            </w:r>
          </w:p>
        </w:tc>
      </w:tr>
      <w:tr>
        <w:trPr/>
        <w:tc>
          <w:tcPr>
            <w:tcW w:w="3516" w:type="dxa"/>
            <w:tcBorders/>
            <w:vAlign w:val="center"/>
          </w:tcPr>
          <w:p>
            <w:pPr>
              <w:pStyle w:val="TableContents"/>
              <w:widowControl w:val="false"/>
              <w:suppressLineNumbers/>
              <w:bidi w:val="0"/>
              <w:jc w:val="left"/>
              <w:rPr/>
            </w:pPr>
            <w:r>
              <w:rPr/>
              <w:t>Base map shows no assigned pattern</w:t>
            </w:r>
          </w:p>
        </w:tc>
        <w:tc>
          <w:tcPr>
            <w:tcW w:w="7023" w:type="dxa"/>
            <w:tcBorders/>
            <w:vAlign w:val="center"/>
          </w:tcPr>
          <w:p>
            <w:pPr>
              <w:pStyle w:val="TableContents"/>
              <w:widowControl w:val="false"/>
              <w:suppressLineNumbers/>
              <w:bidi w:val="0"/>
              <w:jc w:val="left"/>
              <w:rPr/>
            </w:pPr>
            <w:r>
              <w:rPr/>
              <w:t>The pattern was exported but not pushed to the console from the planner.</w:t>
            </w:r>
          </w:p>
        </w:tc>
      </w:tr>
      <w:tr>
        <w:trPr/>
        <w:tc>
          <w:tcPr>
            <w:tcW w:w="3516" w:type="dxa"/>
            <w:tcBorders/>
            <w:vAlign w:val="center"/>
          </w:tcPr>
          <w:p>
            <w:pPr>
              <w:pStyle w:val="TableContents"/>
              <w:widowControl w:val="false"/>
              <w:suppressLineNumbers/>
              <w:bidi w:val="0"/>
              <w:jc w:val="left"/>
              <w:rPr/>
            </w:pPr>
            <w:r>
              <w:rPr/>
              <w:t>Debrief shows no bearing errors</w:t>
            </w:r>
          </w:p>
        </w:tc>
        <w:tc>
          <w:tcPr>
            <w:tcW w:w="7023" w:type="dxa"/>
            <w:tcBorders/>
            <w:vAlign w:val="center"/>
          </w:tcPr>
          <w:p>
            <w:pPr>
              <w:pStyle w:val="TableContents"/>
              <w:widowControl w:val="false"/>
              <w:suppressLineNumbers/>
              <w:bidi w:val="0"/>
              <w:jc w:val="left"/>
              <w:rPr/>
            </w:pPr>
            <w:r>
              <w:rPr/>
              <w:t>The beacon was never revealed for that sortie.</w:t>
            </w:r>
          </w:p>
        </w:tc>
      </w:tr>
      <w:tr>
        <w:trPr/>
        <w:tc>
          <w:tcPr>
            <w:tcW w:w="3516" w:type="dxa"/>
            <w:tcBorders/>
            <w:vAlign w:val="center"/>
          </w:tcPr>
          <w:p>
            <w:pPr>
              <w:pStyle w:val="TableContents"/>
              <w:widowControl w:val="false"/>
              <w:suppressLineNumbers/>
              <w:bidi w:val="0"/>
              <w:jc w:val="left"/>
              <w:rPr/>
            </w:pPr>
            <w:r>
              <w:rPr/>
              <w:t>An old bookmark on port 8700, 8090 or 8743 fails</w:t>
            </w:r>
          </w:p>
        </w:tc>
        <w:tc>
          <w:tcPr>
            <w:tcW w:w="7023" w:type="dxa"/>
            <w:tcBorders/>
            <w:vAlign w:val="center"/>
          </w:tcPr>
          <w:p>
            <w:pPr>
              <w:pStyle w:val="TableContents"/>
              <w:bidi w:val="0"/>
              <w:ind w:hanging="0" w:left="0" w:right="0"/>
              <w:jc w:val="left"/>
              <w:rPr/>
            </w:pPr>
            <w:r>
              <w:rPr/>
              <w:t xml:space="preserve">Those ports are closed. Everything is behind </w:t>
            </w:r>
            <w:r>
              <w:rPr>
                <w:rFonts w:ascii="Liberation Mono;monospace" w:hAnsi="Liberation Mono;monospace"/>
                <w:sz w:val="19"/>
              </w:rPr>
              <w:t>https://ms01/</w:t>
            </w:r>
            <w:r>
              <w:rPr/>
              <w:t xml:space="preserve"> now.</w:t>
            </w:r>
          </w:p>
        </w:tc>
      </w:tr>
    </w:tbl>
    <w:p>
      <w:pPr>
        <w:pStyle w:val="Heading2"/>
        <w:bidi w:val="0"/>
        <w:jc w:val="left"/>
        <w:rPr/>
      </w:pPr>
      <w:r>
        <w:rPr/>
        <w:t>11. Known limits</w:t>
      </w:r>
    </w:p>
    <w:p>
      <w:pPr>
        <w:pStyle w:val="BodyText"/>
        <w:numPr>
          <w:ilvl w:val="0"/>
          <w:numId w:val="6"/>
        </w:numPr>
        <w:tabs>
          <w:tab w:val="clear" w:pos="709"/>
          <w:tab w:val="left" w:pos="709" w:leader="none"/>
        </w:tabs>
        <w:bidi w:val="0"/>
        <w:spacing w:before="0" w:after="0"/>
        <w:ind w:hanging="283" w:left="709"/>
        <w:jc w:val="left"/>
        <w:rPr/>
      </w:pPr>
      <w:r>
        <w:rPr>
          <w:b/>
        </w:rPr>
        <w:t>Bearing intersections are not computed.</w:t>
      </w:r>
      <w:r>
        <w:rPr/>
        <w:t xml:space="preserve"> Cuts are drawn, but the system does not calculate pairwise intersections or a confidence area; base does that by eye. (Tracker item F-8.) </w:t>
      </w:r>
    </w:p>
    <w:p>
      <w:pPr>
        <w:pStyle w:val="BodyText"/>
        <w:numPr>
          <w:ilvl w:val="0"/>
          <w:numId w:val="6"/>
        </w:numPr>
        <w:tabs>
          <w:tab w:val="clear" w:pos="709"/>
          <w:tab w:val="left" w:pos="709" w:leader="none"/>
        </w:tabs>
        <w:bidi w:val="0"/>
        <w:spacing w:before="0" w:after="0"/>
        <w:ind w:hanging="283" w:left="709"/>
        <w:jc w:val="left"/>
        <w:rPr/>
      </w:pPr>
      <w:r>
        <w:rPr>
          <w:b/>
        </w:rPr>
        <w:t>Base cannot monitor the airband SAR net</w:t>
      </w:r>
      <w:r>
        <w:rPr/>
        <w:t xml:space="preserve"> alongside the mission net. (F-10.) </w:t>
      </w:r>
    </w:p>
    <w:p>
      <w:pPr>
        <w:pStyle w:val="BodyText"/>
        <w:numPr>
          <w:ilvl w:val="0"/>
          <w:numId w:val="6"/>
        </w:numPr>
        <w:tabs>
          <w:tab w:val="clear" w:pos="709"/>
          <w:tab w:val="left" w:pos="709" w:leader="none"/>
        </w:tabs>
        <w:bidi w:val="0"/>
        <w:spacing w:before="0" w:after="0"/>
        <w:ind w:hanging="283" w:left="709"/>
        <w:jc w:val="left"/>
        <w:rPr/>
      </w:pPr>
      <w:r>
        <w:rPr>
          <w:b/>
        </w:rPr>
        <w:t>Mid-flight retasking with a pushed assignment</w:t>
      </w:r>
      <w:r>
        <w:rPr/>
        <w:t xml:space="preserve"> is not implemented; the assignment view is the base map with pushed patterns. (CalTopo phase 2.) </w:t>
      </w:r>
    </w:p>
    <w:p>
      <w:pPr>
        <w:pStyle w:val="BodyText"/>
        <w:numPr>
          <w:ilvl w:val="0"/>
          <w:numId w:val="6"/>
        </w:numPr>
        <w:tabs>
          <w:tab w:val="clear" w:pos="709"/>
          <w:tab w:val="left" w:pos="709" w:leader="none"/>
        </w:tabs>
        <w:bidi w:val="0"/>
        <w:spacing w:before="0" w:after="0"/>
        <w:ind w:hanging="283" w:left="709"/>
        <w:jc w:val="left"/>
        <w:rPr/>
      </w:pPr>
      <w:r>
        <w:rPr>
          <w:b/>
        </w:rPr>
        <w:t>Stick force and buffet are not modelled</w:t>
      </w:r>
      <w:r>
        <w:rPr/>
        <w:t xml:space="preserve"> and cannot be inferred. Report control displacement, trim demand and simulated cues only. </w:t>
      </w:r>
    </w:p>
    <w:p>
      <w:pPr>
        <w:pStyle w:val="BodyText"/>
        <w:numPr>
          <w:ilvl w:val="0"/>
          <w:numId w:val="6"/>
        </w:numPr>
        <w:tabs>
          <w:tab w:val="clear" w:pos="709"/>
          <w:tab w:val="left" w:pos="709" w:leader="none"/>
        </w:tabs>
        <w:bidi w:val="0"/>
        <w:ind w:hanging="283" w:left="709"/>
        <w:jc w:val="left"/>
        <w:rPr/>
      </w:pPr>
      <w:r>
        <w:rPr>
          <w:b/>
        </w:rPr>
        <w:t>Creating a scenario requires an instructor.</w:t>
      </w:r>
      <w:r>
        <w:rPr/>
        <w:t xml:space="preserve"> An AOBD holding aircrew rights cannot push a pattern that creates one; that is a seat-versus-role question still open in the design. </w:t>
      </w:r>
    </w:p>
    <w:p>
      <w:pPr>
        <w:pStyle w:val="BodyText"/>
        <w:bidi w:val="0"/>
        <w:spacing w:before="240" w:after="240"/>
        <w:ind w:hanging="0" w:left="240" w:right="240"/>
        <w:jc w:val="left"/>
        <w:rPr>
          <w:sz w:val="20"/>
          <w:bdr w:val="single" w:sz="2" w:space="8" w:color="000000"/>
        </w:rPr>
      </w:pPr>
      <w:r>
        <w:rPr>
          <w:b/>
          <w:sz w:val="20"/>
          <w:bdr w:val="single" w:sz="2" w:space="8" w:color="000000"/>
        </w:rPr>
        <w:t>Related documents.</w:t>
      </w:r>
      <w:r>
        <w:rPr>
          <w:sz w:val="20"/>
          <w:bdr w:val="single" w:sz="2" w:space="8" w:color="000000"/>
        </w:rPr>
        <w:t xml:space="preserve"> </w:t>
      </w:r>
      <w:r>
        <w:rPr>
          <w:rFonts w:ascii="Liberation Mono;monospace" w:hAnsi="Liberation Mono;monospace"/>
          <w:sz w:val="19"/>
          <w:bdr w:val="single" w:sz="2" w:space="8" w:color="000000"/>
        </w:rPr>
        <w:t>docs/USE_CASE_SAREX_REHEARSAL.md</w:t>
      </w:r>
      <w:r>
        <w:rPr>
          <w:sz w:val="20"/>
          <w:bdr w:val="single" w:sz="2" w:space="8" w:color="000000"/>
        </w:rPr>
        <w:t xml:space="preserve"> — how a three-session rehearsal runs end to end. </w:t>
      </w:r>
      <w:r>
        <w:rPr>
          <w:rFonts w:ascii="Liberation Mono;monospace" w:hAnsi="Liberation Mono;monospace"/>
          <w:sz w:val="19"/>
          <w:bdr w:val="single" w:sz="2" w:space="8" w:color="000000"/>
        </w:rPr>
        <w:t>CAP_V-SAR_Seat_User_Stories.docx</w:t>
      </w:r>
      <w:r>
        <w:rPr>
          <w:sz w:val="20"/>
          <w:bdr w:val="single" w:sz="2" w:space="8" w:color="000000"/>
        </w:rPr>
        <w:t xml:space="preserve"> — what each seat may and may not see. </w:t>
      </w:r>
      <w:r>
        <w:rPr>
          <w:rFonts w:ascii="Liberation Mono;monospace" w:hAnsi="Liberation Mono;monospace"/>
          <w:sz w:val="19"/>
          <w:bdr w:val="single" w:sz="2" w:space="8" w:color="000000"/>
        </w:rPr>
        <w:t>docs/CONNECT.md</w:t>
      </w:r>
      <w:r>
        <w:rPr>
          <w:sz w:val="20"/>
          <w:bdr w:val="single" w:sz="2" w:space="8" w:color="000000"/>
        </w:rPr>
        <w:t xml:space="preserve"> — joining the mission network. </w:t>
      </w:r>
      <w:r>
        <w:rPr>
          <w:rFonts w:ascii="Liberation Mono;monospace" w:hAnsi="Liberation Mono;monospace"/>
          <w:sz w:val="19"/>
          <w:bdr w:val="single" w:sz="2" w:space="8" w:color="000000"/>
        </w:rPr>
        <w:t>docs/BUG_TRACKER.md</w:t>
      </w:r>
      <w:r>
        <w:rPr>
          <w:sz w:val="20"/>
          <w:bdr w:val="single" w:sz="2" w:space="8" w:color="000000"/>
        </w:rPr>
        <w:t xml:space="preserve"> — authoritative status of every known defect. </w:t>
      </w:r>
    </w:p>
    <w:sectPr>
      <w:type w:val="nextPage"/>
      <w:pgSz w:w="12240" w:h="15840"/>
      <w:pgMar w:left="1134" w:right="567" w:gutter="0" w:header="0" w:top="567" w:footer="0" w:bottom="567"/>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pStyle w:val="Heading1"/>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24"/>
    </w:pPr>
    <w:rPr>
      <w:rFonts w:ascii="Liberation Serif;Georgia;serif" w:hAnsi="Liberation Serif;Georgia;serif" w:eastAsia="Liberation Serif;Georgia;serif" w:cs="Liberation Serif;Georgia;serif"/>
      <w:color w:val="auto"/>
      <w:sz w:val="22"/>
      <w:szCs w:val="22"/>
      <w:lang w:val="en-US" w:eastAsia="zh-CN" w:bidi="hi-IN"/>
    </w:rPr>
  </w:style>
  <w:style w:type="paragraph" w:styleId="Heading1">
    <w:name w:val="heading 1"/>
    <w:basedOn w:val="Heading"/>
    <w:next w:val="BodyText"/>
    <w:qFormat/>
    <w:pPr>
      <w:spacing w:before="240" w:after="40"/>
      <w:outlineLvl w:val="0"/>
    </w:pPr>
    <w:rPr>
      <w:rFonts w:ascii="Liberation Serif" w:hAnsi="Liberation Serif" w:eastAsia="Noto Serif CJK SC" w:cs="Noto Sans Devanagari"/>
      <w:b/>
      <w:bCs/>
      <w:sz w:val="42"/>
      <w:szCs w:val="42"/>
    </w:rPr>
  </w:style>
  <w:style w:type="paragraph" w:styleId="Heading2">
    <w:name w:val="heading 2"/>
    <w:basedOn w:val="Heading"/>
    <w:next w:val="BodyText"/>
    <w:qFormat/>
    <w:pPr>
      <w:pBdr>
        <w:bottom w:val="single" w:sz="2" w:space="3" w:color="888888"/>
      </w:pBdr>
      <w:spacing w:before="400" w:after="120"/>
      <w:outlineLvl w:val="1"/>
    </w:pPr>
    <w:rPr>
      <w:rFonts w:ascii="Liberation Serif" w:hAnsi="Liberation Serif" w:eastAsia="Noto Serif CJK SC" w:cs="Noto Sans Devanagari"/>
      <w:b/>
      <w:bCs/>
      <w:sz w:val="29"/>
      <w:szCs w:val="29"/>
    </w:rPr>
  </w:style>
  <w:style w:type="paragraph" w:styleId="Heading3">
    <w:name w:val="heading 3"/>
    <w:basedOn w:val="Heading"/>
    <w:next w:val="BodyText"/>
    <w:qFormat/>
    <w:pPr>
      <w:spacing w:before="260" w:after="60"/>
      <w:outlineLvl w:val="2"/>
    </w:pPr>
    <w:rPr>
      <w:rFonts w:ascii="Liberation Serif" w:hAnsi="Liberation Serif" w:eastAsia="Noto Serif CJK SC" w:cs="Noto Sans Devanagari"/>
      <w:b/>
      <w:bCs/>
      <w:sz w:val="24"/>
      <w:szCs w:val="24"/>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BodyTextsub">
    <w:name w:val="Body Text.sub"/>
    <w:basedOn w:val="BodyText"/>
    <w:qFormat/>
    <w:pPr/>
    <w:rPr>
      <w:color w:val="444444"/>
      <w:sz w:val="20"/>
      <w:szCs w:val="20"/>
    </w:rPr>
  </w:style>
  <w:style w:type="paragraph" w:styleId="TableContents">
    <w:name w:val="Table Contents"/>
    <w:basedOn w:val="Normal"/>
    <w:qFormat/>
    <w:pPr>
      <w:widowControl w:val="false"/>
      <w:suppressLineNumbers/>
      <w:jc w:val="left"/>
    </w:pPr>
    <w:rPr/>
  </w:style>
  <w:style w:type="paragraph" w:styleId="TableHeading">
    <w:name w:val="Table Heading"/>
    <w:basedOn w:val="TableContents"/>
    <w:qFormat/>
    <w:pPr>
      <w:suppressLineNumbers/>
      <w:shd w:fill="E8E8E8" w:val="clear"/>
      <w:jc w:val="left"/>
    </w:pPr>
    <w:rPr>
      <w:b/>
      <w:bCs/>
    </w:rPr>
  </w:style>
  <w:style w:type="paragraph" w:styleId="BodyTextcap">
    <w:name w:val="Body Text.cap"/>
    <w:basedOn w:val="BodyText"/>
    <w:qFormat/>
    <w:pPr>
      <w:spacing w:before="40" w:after="240"/>
    </w:pPr>
    <w:rPr>
      <w:i/>
      <w:iCs/>
      <w:color w:val="333333"/>
      <w:sz w:val="18"/>
      <w:szCs w:val="18"/>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jpeg"/><Relationship Id="rId4" Type="http://schemas.openxmlformats.org/officeDocument/2006/relationships/image" Target="media/image3.jpeg"/><Relationship Id="rId5" Type="http://schemas.openxmlformats.org/officeDocument/2006/relationships/image" Target="media/image4.jpeg"/><Relationship Id="rId6" Type="http://schemas.openxmlformats.org/officeDocument/2006/relationships/image" Target="media/image5.jpeg"/><Relationship Id="rId7" Type="http://schemas.openxmlformats.org/officeDocument/2006/relationships/image" Target="media/image6.jpeg"/><Relationship Id="rId8" Type="http://schemas.openxmlformats.org/officeDocument/2006/relationships/image" Target="media/image7.jpeg"/><Relationship Id="rId9" Type="http://schemas.openxmlformats.org/officeDocument/2006/relationships/image" Target="media/image8.jpeg"/><Relationship Id="rId10" Type="http://schemas.openxmlformats.org/officeDocument/2006/relationships/image" Target="media/image9.jpeg"/><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CAP V-SAR User Guide</dc:title>
</cp:coreProperties>
</file>

<file path=docProps/custom.xml><?xml version="1.0" encoding="utf-8"?>
<Properties xmlns="http://schemas.openxmlformats.org/officeDocument/2006/custom-properties" xmlns:vt="http://schemas.openxmlformats.org/officeDocument/2006/docPropsVTypes"/>
</file>