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BM Plex Sans" w:hAnsi="IBM Plex Sans" w:cs="IBM Plex Sans"/>
          <w:b/>
          <w:color w:val="961A13"/>
          <w:sz w:val="36"/>
        </w:rPr>
        <w:t>SOC122</w:t>
      </w:r>
    </w:p>
    <w:p>
      <w:r>
        <w:rPr>
          <w:rFonts w:ascii="IBM Plex Sans" w:hAnsi="IBM Plex Sans" w:cs="IBM Plex Sans"/>
          <w:b/>
          <w:sz w:val="30"/>
        </w:rPr>
        <w:t>How to use the course website</w:t>
      </w:r>
    </w:p>
    <w:p>
      <w:hyperlink r:id="rId11">
        <w:r>
          <w:rPr>
            <w:rStyle w:val="Hyperlink"/>
          </w:rPr>
          <w:t>Open your course website</w:t>
        </w:r>
      </w:hyperlink>
    </w:p>
    <w:p>
      <w:r>
        <w:rPr>
          <w:rFonts w:ascii="IBM Plex Sans" w:hAnsi="IBM Plex Sans" w:cs="IBM Plex Sans"/>
          <w:b w:val="0"/>
          <w:sz w:val="22"/>
        </w:rPr>
        <w:t>Updated September 10, 2026. Keep this guide for navigation and learning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BEDEC"/>
          </w:tcPr>
          <w:p>
            <w:r>
              <w:t>1. Open your week</w:t>
            </w:r>
          </w:p>
        </w:tc>
        <w:tc>
          <w:tcPr>
            <w:tcW w:type="dxa" w:w="3360"/>
            <w:shd w:fill="FBEDEC"/>
          </w:tcPr>
          <w:p>
            <w:r>
              <w:t>2. Read and explore</w:t>
            </w:r>
          </w:p>
        </w:tc>
        <w:tc>
          <w:tcPr>
            <w:tcW w:type="dxa" w:w="3360"/>
            <w:shd w:fill="FBEDEC"/>
          </w:tcPr>
          <w:p>
            <w:r>
              <w:t>3. Practise and save</w:t>
            </w:r>
          </w:p>
        </w:tc>
      </w:tr>
    </w:tbl>
    <w:p>
      <w:pPr>
        <w:pStyle w:val="Heading1"/>
      </w:pPr>
      <w:r>
        <w:t>Start with your week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Home: </w:t>
      </w:r>
      <w:r>
        <w:t>Open Home to see the weekly learning path. Choose the week you are studying.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Experiences: </w:t>
      </w:r>
      <w:r>
        <w:t>Open the weekly experience or week page. Begin with its purpose and learning outcomes, then follow its readings, media and learning activities.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Course Calendar: </w:t>
      </w:r>
      <w:r>
        <w:t>Check the class schedule and delivery mode. Assignment instructions and deadlines are provided in Blackboard.</w:t>
      </w:r>
    </w:p>
    <w:p>
      <w:pPr>
        <w:pStyle w:val="Heading1"/>
      </w:pPr>
      <w:r>
        <w:t>Read, watch and connect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Readings and Media: </w:t>
      </w:r>
      <w:r>
        <w:t>Browse the course sources and use the available search and filters. Open a source record for its description and access route.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Compare Sources: </w:t>
      </w:r>
      <w:r>
        <w:t>Select readings to compare their ideas. Use the comparison to notice connections and differences; return to the original sources for evidence.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Videos and Podcasts: </w:t>
      </w:r>
      <w:r>
        <w:t>Choose a media item and use captions or a transcript when available. Some sources open on another website.</w:t>
      </w:r>
    </w:p>
    <w:p>
      <w:pPr>
        <w:pStyle w:val="Heading1"/>
      </w:pPr>
      <w:r>
        <w:t>Practise the course concepts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Glossary: </w:t>
      </w:r>
      <w:r>
        <w:t>Look up a term when you need a clear definition or want to revisit an earlier concept.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Concept Flashcards: </w:t>
      </w:r>
      <w:r>
        <w:t>Use the flashcards to practise recalling concepts. Return to the readings when an idea needs more explanation.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learning tools: </w:t>
      </w:r>
      <w:r>
        <w:t>Try the practice activities provided in the week. These website tools support learning; they do not submit work to Blackboard.</w:t>
      </w:r>
    </w:p>
    <w:p>
      <w:r>
        <w:br w:type="page"/>
      </w:r>
    </w:p>
    <w:p>
      <w:pPr>
        <w:pStyle w:val="Heading1"/>
      </w:pPr>
      <w:r>
        <w:t>Keep your notes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Save a copy: </w:t>
      </w:r>
      <w:r>
        <w:t>Notes may be stored only in the browser and device where you entered them. Use the available note export or download controls to keep a separate copy.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Changing devices: </w:t>
      </w:r>
      <w:r>
        <w:t>A note saved on one device may not appear on another. Do not rely on private browsing, shared computers or cleared browser storage to retain your work.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Your privacy: </w:t>
      </w:r>
      <w:r>
        <w:t>Use course ideas and examples in your notes. Avoid entering sensitive personal information on a shared device.</w:t>
      </w:r>
    </w:p>
    <w:p>
      <w:pPr>
        <w:pStyle w:val="Heading1"/>
      </w:pPr>
      <w:r>
        <w:t>If you get stuck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Navigation: </w:t>
      </w:r>
      <w:r>
        <w:t>Use the site menu to move between the weekly pages and learning tools. On a small screen, open the menu if it is collapsed.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 access: </w:t>
      </w:r>
      <w:r>
        <w:t>Follow the access instructions shown with each source. Some readings require Blackboard or the Seneca Library.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Broken link or missing media: </w:t>
      </w:r>
      <w:r>
        <w:t>Use Report a problem to prepare a message, or contact the instructor through Blackboard. Include the course, week and page that needs attention.</w:t>
      </w:r>
    </w:p>
    <w:p>
      <w:pPr>
        <w:pStyle w:val="Heading1"/>
      </w:pPr>
      <w:r>
        <w:t>Assignments stay in Blackboard</w:t>
      </w:r>
    </w:p>
    <w:p>
      <w:r>
        <w:rPr>
          <w:rFonts w:ascii="IBM Plex Sans" w:hAnsi="IBM Plex Sans" w:cs="IBM Plex Sans"/>
          <w:b w:val="0"/>
          <w:sz w:val="22"/>
        </w:rPr>
        <w:t>Open Blackboard for every assignment, its instructions, grading criteria and submission area. This guide and the public website do not provide assignment downloads.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BM Plex Sans" w:hAnsi="IBM Plex Sans" w:cs="IBM Plex Sans"/>
        <w:sz w:val="18"/>
      </w:rPr>
      <w:t xml:space="preserve">Page </w:t>
    </w:r>
    <w:r>
      <w:rPr>
        <w:rFonts w:ascii="IBM Plex Sans" w:hAnsi="IBM Plex Sans" w:cs="IBM Plex Sans"/>
        <w:sz w:val="18"/>
      </w:rPr>
      <w:fldChar w:fldCharType="begin"/>
      <w:instrText xml:space="preserve">PAGE</w:instrText>
      <w:fldChar w:fldCharType="end"/>
    </w:r>
    <w:r>
      <w:rPr>
        <w:rFonts w:ascii="IBM Plex Sans" w:hAnsi="IBM Plex Sans" w:cs="IBM Plex Sans"/>
        <w:sz w:val="18"/>
      </w:rPr>
      <w:t xml:space="preserve"> of </w:t>
    </w:r>
    <w:r>
      <w:rPr>
        <w:rFonts w:ascii="IBM Plex Sans" w:hAnsi="IBM Plex Sans" w:cs="IBM Plex Sans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960120" cy="3740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neca-Polytechnic-r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3740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peart73.github.io/soc122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SOC122 course website guide</dc:title>
  <dc:subject/>
  <dc:creator>Raymond Peart</dc:creator>
  <cp:keywords/>
  <dc:description/>
  <cp:lastModifiedBy>Raymond Peart</cp:lastModifiedBy>
  <cp:revision>1</cp:revision>
  <dcterms:created xsi:type="dcterms:W3CDTF">2026-09-10T15:22:28Z</dcterms:created>
  <dcterms:modified xsi:type="dcterms:W3CDTF">2026-09-10T15:22:28Z</dcterms:modified>
  <cp:category/>
</cp:coreProperties>
</file>