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rPr>
          <w:sz w:val="2"/>
          <w:szCs w:val="2"/>
        </w:rPr>
      </w:pPr>
      <w:r>
        <w:rPr/>
        <w:pict>
          <v:group style="position:absolute;margin-left:127.116997pt;margin-top:124.117004pt;width:591.25pt;height:288.75pt;mso-position-horizontal-relative:page;mso-position-vertical-relative:page;z-index:-4096" coordorigin="2542,2482" coordsize="11825,5775">
            <v:shape style="position:absolute;left:2549;top:2489;width:9780;height:720" coordorigin="2550,2490" coordsize="9780,720" path="m12330,3210l2550,3210,2550,2490,12045,2490,12330,3210xe" filled="true" fillcolor="#8ec8c8" stroked="false">
              <v:path arrowok="t"/>
              <v:fill type="solid"/>
            </v:shape>
            <v:shape style="position:absolute;left:2549;top:3209;width:10080;height:720" coordorigin="2550,3210" coordsize="10080,720" path="m12630,3930l2550,3930,2550,3210,12330,3210,12630,3930xe" filled="true" fillcolor="#edf4f4" stroked="false">
              <v:path arrowok="t"/>
              <v:fill type="solid"/>
            </v:shape>
            <v:shape style="position:absolute;left:2549;top:3209;width:10080;height:720" coordorigin="2550,3210" coordsize="10080,720" path="m2550,3210l12330,3210,12630,3930,2550,3930,2550,3210xe" filled="false" stroked="true" strokeweight=".75pt" strokecolor="#ffffff">
              <v:path arrowok="t"/>
              <v:stroke dashstyle="solid"/>
            </v:shape>
            <v:shape style="position:absolute;left:2549;top:3929;width:10365;height:720" coordorigin="2550,3930" coordsize="10365,720" path="m12915,4650l2550,4650,2550,3930,12630,3930,12915,4650xe" filled="true" fillcolor="#8ec8c8" stroked="false">
              <v:path arrowok="t"/>
              <v:fill type="solid"/>
            </v:shape>
            <v:shape style="position:absolute;left:2549;top:3929;width:10365;height:720" coordorigin="2550,3930" coordsize="10365,720" path="m2550,3930l12630,3930,12915,4650,2550,4650,2550,3930xe" filled="false" stroked="true" strokeweight=".75pt" strokecolor="#ffffff">
              <v:path arrowok="t"/>
              <v:stroke dashstyle="solid"/>
            </v:shape>
            <v:shape style="position:absolute;left:2549;top:4649;width:10650;height:720" coordorigin="2550,4650" coordsize="10650,720" path="m13200,5370l2550,5370,2550,4650,12915,4650,13200,5370xe" filled="true" fillcolor="#edf4f4" stroked="false">
              <v:path arrowok="t"/>
              <v:fill type="solid"/>
            </v:shape>
            <v:shape style="position:absolute;left:2549;top:4649;width:10650;height:720" coordorigin="2550,4650" coordsize="10650,720" path="m2550,4650l12915,4650,13200,5370,2550,5370,2550,4650xe" filled="false" stroked="true" strokeweight=".75pt" strokecolor="#ffffff">
              <v:path arrowok="t"/>
              <v:stroke dashstyle="solid"/>
            </v:shape>
            <v:rect style="position:absolute;left:2549;top:5366;width:2085;height:2880" filled="true" fillcolor="#f4c63a" stroked="false">
              <v:fill type="solid"/>
            </v:rect>
            <v:rect style="position:absolute;left:2549;top:5366;width:2085;height:2880" filled="false" stroked="true" strokeweight=".75pt" strokecolor="#ffffff">
              <v:stroke dashstyle="solid"/>
            </v:rect>
            <v:rect style="position:absolute;left:4634;top:5366;width:2085;height:2880" filled="true" fillcolor="#f4c63a" stroked="false">
              <v:fill type="solid"/>
            </v:rect>
            <v:rect style="position:absolute;left:4634;top:5366;width:2085;height:2880" filled="false" stroked="true" strokeweight=".75pt" strokecolor="#ffffff">
              <v:stroke dashstyle="solid"/>
            </v:rect>
            <v:rect style="position:absolute;left:6719;top:5366;width:2085;height:2880" filled="true" fillcolor="#e46e5d" stroked="false">
              <v:fill type="solid"/>
            </v:rect>
            <v:rect style="position:absolute;left:6719;top:5366;width:2085;height:2880" filled="false" stroked="true" strokeweight=".75pt" strokecolor="#ffffff">
              <v:stroke dashstyle="solid"/>
            </v:rect>
            <v:rect style="position:absolute;left:8804;top:5366;width:2085;height:2880" filled="true" fillcolor="#f4c63a" stroked="false">
              <v:fill type="solid"/>
            </v:rect>
            <v:rect style="position:absolute;left:8804;top:5366;width:2085;height:2880" filled="false" stroked="true" strokeweight=".75pt" strokecolor="#ffffff">
              <v:stroke dashstyle="solid"/>
            </v:rect>
            <v:shape style="position:absolute;left:10889;top:5366;width:2385;height:2880" coordorigin="10890,5367" coordsize="2385,2880" path="m12120,8247l10890,8247,10890,5367,13275,5367,12120,8247xe" filled="true" fillcolor="#f4c63a" stroked="false">
              <v:path arrowok="t"/>
              <v:fill type="solid"/>
            </v:shape>
            <v:shape style="position:absolute;left:10889;top:5366;width:2385;height:2880" coordorigin="10890,5367" coordsize="2385,2880" path="m10890,5367l13275,5367,12120,8247,10890,8247,10890,5367xe" filled="false" stroked="true" strokeweight=".75pt" strokecolor="#ffffff">
              <v:path arrowok="t"/>
              <v:stroke dashstyle="solid"/>
            </v:shape>
            <v:shape style="position:absolute;left:12048;top:2489;width:2310;height:5760" coordorigin="12049,2490" coordsize="2310,5760" path="m13204,8250l12049,8250,13204,5370,12049,2490,13204,2490,14359,5370,13204,8250xe" filled="true" fillcolor="#707c8c" stroked="false">
              <v:path arrowok="t"/>
              <v:fill type="solid"/>
            </v:shape>
            <v:shape style="position:absolute;left:12048;top:2489;width:2310;height:5760" coordorigin="12049,2490" coordsize="2310,5760" path="m12049,2490l13204,2490,14359,5370,13204,8250,12049,8250,13204,5370,12049,2490xe" filled="false" stroked="true" strokeweight=".75pt" strokecolor="#fffff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28.292999pt;margin-top:432.757996pt;width:545.85pt;height:54.75pt;mso-position-horizontal-relative:page;mso-position-vertical-relative:page;z-index:-4072" coordorigin="2566,8655" coordsize="10917,1095">
            <v:shape style="position:absolute;left:2565;top:8662;width:4595;height:1080" coordorigin="2566,8663" coordsize="4595,1080" path="m5056,9203l4651,8663,2566,8663,2986,9203,2566,9743,4651,9743,5056,9203m7161,9203l6756,8663,4671,8663,5091,9203,4671,9743,6756,9743,7161,9203e" filled="true" fillcolor="#79acdd" stroked="false">
              <v:path arrowok="t"/>
              <v:fill type="solid"/>
            </v:shape>
            <v:shape style="position:absolute;left:4670;top:8662;width:2490;height:1080" coordorigin="4671,8663" coordsize="2490,1080" path="m4671,8663l6756,8663,7161,9203,6756,9743,4671,9743,5091,9203,4671,8663xe" filled="false" stroked="true" strokeweight=".75pt" strokecolor="#ffffff">
              <v:path arrowok="t"/>
              <v:stroke dashstyle="solid"/>
            </v:shape>
            <v:shape style="position:absolute;left:6775;top:8662;width:2490;height:1080" coordorigin="6775,8663" coordsize="2490,1080" path="m8860,9743l6775,9743,7195,9203,6775,8663,8860,8663,9265,9203,8860,9743xe" filled="true" fillcolor="#79acdd" stroked="false">
              <v:path arrowok="t"/>
              <v:fill type="solid"/>
            </v:shape>
            <v:shape style="position:absolute;left:6775;top:8662;width:2490;height:1080" coordorigin="6775,8663" coordsize="2490,1080" path="m6775,8663l8860,8663,9265,9203,8860,9743,6775,9743,7195,9203,6775,8663xe" filled="false" stroked="true" strokeweight=".75pt" strokecolor="#ffffff">
              <v:path arrowok="t"/>
              <v:stroke dashstyle="solid"/>
            </v:shape>
            <v:shape style="position:absolute;left:8880;top:8662;width:2490;height:1080" coordorigin="8880,8663" coordsize="2490,1080" path="m10965,9743l8880,9743,9300,9203,8880,8663,10965,8663,11370,9203,10965,9743xe" filled="true" fillcolor="#79acdd" stroked="false">
              <v:path arrowok="t"/>
              <v:fill type="solid"/>
            </v:shape>
            <v:shape style="position:absolute;left:8880;top:8662;width:2490;height:1080" coordorigin="8880,8663" coordsize="2490,1080" path="m8880,8663l10965,8663,11370,9203,10965,9743,8880,9743,9300,9203,8880,8663xe" filled="false" stroked="true" strokeweight=".75pt" strokecolor="#ffffff">
              <v:path arrowok="t"/>
              <v:stroke dashstyle="solid"/>
            </v:shape>
            <v:shape style="position:absolute;left:10984;top:8662;width:2490;height:1080" coordorigin="10985,8663" coordsize="2490,1080" path="m13070,9743l10985,9743,11405,9203,10985,8663,13070,8663,13475,9203,13070,9743xe" filled="true" fillcolor="#79acdd" stroked="false">
              <v:path arrowok="t"/>
              <v:fill type="solid"/>
            </v:shape>
            <v:shape style="position:absolute;left:10984;top:8662;width:2490;height:1080" coordorigin="10985,8663" coordsize="2490,1080" path="m10985,8663l13070,8663,13475,9203,13070,9743,10985,9743,11405,9203,10985,8663xe" filled="false" stroked="true" strokeweight=".75pt" strokecolor="#ffffff">
              <v:path arrowok="t"/>
              <v:stroke dashstyle="solid"/>
            </v:shape>
            <w10:wrap type="none"/>
          </v:group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28.75pt;margin-top:79.851082pt;width:313.3pt;height:20.85pt;mso-position-horizontal-relative:page;mso-position-vertical-relative:page;z-index:-4048" type="#_x0000_t202" filled="false" stroked="false">
            <v:textbox inset="0,0,0,0">
              <w:txbxContent>
                <w:p>
                  <w:pPr>
                    <w:spacing w:before="5"/>
                    <w:ind w:left="20" w:right="0" w:firstLine="0"/>
                    <w:jc w:val="left"/>
                    <w:rPr>
                      <w:sz w:val="34"/>
                    </w:rPr>
                  </w:pPr>
                  <w:r>
                    <w:rPr>
                      <w:sz w:val="34"/>
                    </w:rPr>
                    <w:t>Financing Acquisitions Value Chain Analysis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503906pt;margin-top:134.173828pt;width:92.85pt;height:15.3pt;mso-position-horizontal-relative:page;mso-position-vertical-relative:page;z-index:-4024" type="#_x0000_t202" filled="false" stroked="false">
            <v:textbox inset="0,0,0,0">
              <w:txbxContent>
                <w:p>
                  <w:pPr>
                    <w:spacing w:before="10"/>
                    <w:ind w:left="2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Time Management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582031pt;margin-top:170.173828pt;width:107.55pt;height:15.3pt;mso-position-horizontal-relative:page;mso-position-vertical-relative:page;z-index:-4000" type="#_x0000_t202" filled="false" stroked="false">
            <v:textbox inset="0,0,0,0">
              <w:txbxContent>
                <w:p>
                  <w:pPr>
                    <w:spacing w:before="10"/>
                    <w:ind w:left="20" w:right="0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Synergy Management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65625pt;margin-top:206.173828pt;width:89.5pt;height:15.3pt;mso-position-horizontal-relative:page;mso-position-vertical-relative:page;z-index:-3976" type="#_x0000_t202" filled="false" stroked="false">
            <v:textbox inset="0,0,0,0">
              <w:txbxContent>
                <w:p>
                  <w:pPr>
                    <w:spacing w:before="10"/>
                    <w:ind w:left="2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Risk Management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355469pt;margin-top:242.173828pt;width:116.7pt;height:15.3pt;mso-position-horizontal-relative:page;mso-position-vertical-relative:page;z-index:-3952" type="#_x0000_t202" filled="false" stroked="false">
            <v:textbox inset="0,0,0,0">
              <w:txbxContent>
                <w:p>
                  <w:pPr>
                    <w:spacing w:before="10"/>
                    <w:ind w:left="20" w:right="0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Transition Management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49.328125pt;margin-top:336.006348pt;width:74.95pt;height:14.2pt;mso-position-horizontal-relative:page;mso-position-vertical-relative:page;z-index:-3928" type="#_x0000_t202" filled="false" stroked="false">
            <v:textbox inset="0,0,0,0">
              <w:txbxContent>
                <w:p>
                  <w:pPr>
                    <w:pStyle w:val="BodyText"/>
                    <w:spacing w:before="10"/>
                    <w:ind w:left="20"/>
                  </w:pPr>
                  <w:r>
                    <w:rPr>
                      <w:color w:val="FFFFFF"/>
                    </w:rPr>
                    <w:t>Market Analysis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8.375pt;margin-top:443.701172pt;width:53.15pt;height:30.3pt;mso-position-horizontal-relative:page;mso-position-vertical-relative:page;z-index:-3904" type="#_x0000_t202" filled="false" stroked="false">
            <v:textbox inset="0,0,0,0">
              <w:txbxContent>
                <w:p>
                  <w:pPr>
                    <w:spacing w:line="261" w:lineRule="auto" w:before="10"/>
                    <w:ind w:left="65" w:right="-4" w:hanging="45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Financing Porducts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77.644531pt;margin-top:443.701172pt;width:69.850pt;height:30.3pt;mso-position-horizontal-relative:page;mso-position-vertical-relative:page;z-index:-3880" type="#_x0000_t202" filled="false" stroked="false">
            <v:textbox inset="0,0,0,0">
              <w:txbxContent>
                <w:p>
                  <w:pPr>
                    <w:spacing w:line="261" w:lineRule="auto" w:before="10"/>
                    <w:ind w:left="20" w:right="-4" w:firstLine="21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External Environment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0.410156pt;margin-top:449.513184pt;width:56.8pt;height:16.4pt;mso-position-horizontal-relative:page;mso-position-vertical-relative:page;z-index:-3856" type="#_x0000_t202" filled="false" stroked="false">
            <v:textbox inset="0,0,0,0">
              <w:txbxContent>
                <w:p>
                  <w:pPr>
                    <w:spacing w:before="9"/>
                    <w:ind w:left="20" w:right="0" w:firstLine="0"/>
                    <w:jc w:val="left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Strategies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0.90625pt;margin-top:451.11084pt;width:67.6pt;height:16.4pt;mso-position-horizontal-relative:page;mso-position-vertical-relative:page;z-index:-3832" type="#_x0000_t202" filled="false" stroked="false">
            <v:textbox inset="0,0,0,0">
              <w:txbxContent>
                <w:p>
                  <w:pPr>
                    <w:spacing w:before="9"/>
                    <w:ind w:left="20" w:right="0" w:firstLine="0"/>
                    <w:jc w:val="left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Framework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73438pt;margin-top:451.509277pt;width:43.75pt;height:16.4pt;mso-position-horizontal-relative:page;mso-position-vertical-relative:page;z-index:-3808" type="#_x0000_t202" filled="false" stroked="false">
            <v:textbox inset="0,0,0,0">
              <w:txbxContent>
                <w:p>
                  <w:pPr>
                    <w:spacing w:before="9"/>
                    <w:ind w:left="20" w:right="0" w:firstLine="0"/>
                    <w:jc w:val="left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Process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03.710571pt;margin-top:188.636353pt;width:110pt;height:14pt;mso-position-horizontal-relative:page;mso-position-vertical-relative:page;z-index:-3784;rotation:68" type="#_x0000_t136" fillcolor="#ffffff" stroked="f">
            <o:extrusion v:ext="view" autorotationcenter="t"/>
            <v:textpath style="font-family:&amp;quot;Times New Roman&amp;quot;;font-size:14pt;v-text-kern:t;mso-text-shadow:auto" string="Assets Preservation"/>
            <w10:wrap type="none"/>
          </v:shape>
        </w:pict>
      </w:r>
      <w:r>
        <w:rPr/>
        <w:pict>
          <v:shape style="position:absolute;margin-left:608.455994pt;margin-top:331.768738pt;width:102.5pt;height:14pt;mso-position-horizontal-relative:page;mso-position-vertical-relative:page;z-index:-3760;rotation:111" type="#_x0000_t136" fillcolor="#ffffff" stroked="f">
            <o:extrusion v:ext="view" autorotationcenter="t"/>
            <v:textpath style="font-family:&amp;quot;Times New Roman&amp;quot;;font-size:14pt;v-text-kern:t;mso-text-shadow:auto" string="Assets Generation"/>
            <w10:wrap type="none"/>
          </v:shape>
        </w:pict>
      </w:r>
      <w:r>
        <w:rPr/>
        <w:pict>
          <v:shape style="position:absolute;margin-left:127.491997pt;margin-top:268.343994pt;width:208.5pt;height:144pt;mso-position-horizontal-relative:page;mso-position-vertical-relative:page;z-index:-3736" type="#_x0000_t202" filled="false" stroked="false">
            <v:textbox inset="0,0,0,0">
              <w:txbxContent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pStyle w:val="BodyText"/>
                    <w:spacing w:before="7"/>
                    <w:rPr>
                      <w:sz w:val="23"/>
                    </w:rPr>
                  </w:pPr>
                </w:p>
                <w:p>
                  <w:pPr>
                    <w:pStyle w:val="BodyText"/>
                    <w:tabs>
                      <w:tab w:pos="2201" w:val="left" w:leader="none"/>
                    </w:tabs>
                    <w:spacing w:line="511" w:lineRule="auto"/>
                    <w:ind w:left="116" w:right="366"/>
                  </w:pPr>
                  <w:r>
                    <w:rPr>
                      <w:color w:val="FFFFFF"/>
                    </w:rPr>
                    <w:t>Corporate</w:t>
                  </w:r>
                  <w:r>
                    <w:rPr>
                      <w:color w:val="FFFFFF"/>
                      <w:spacing w:val="-6"/>
                    </w:rPr>
                    <w:t> </w:t>
                  </w:r>
                  <w:r>
                    <w:rPr>
                      <w:color w:val="FFFFFF"/>
                    </w:rPr>
                    <w:t>Strategy</w:t>
                    <w:tab/>
                    <w:t>Organization Merger</w:t>
                  </w:r>
                  <w:r>
                    <w:rPr>
                      <w:color w:val="FFFFFF"/>
                      <w:spacing w:val="-5"/>
                    </w:rPr>
                    <w:t> </w:t>
                  </w:r>
                  <w:r>
                    <w:rPr>
                      <w:color w:val="FFFFFF"/>
                    </w:rPr>
                    <w:t>Metrics</w:t>
                    <w:tab/>
                    <w:t>Process Integration</w:t>
                  </w:r>
                  <w:r>
                    <w:rPr>
                      <w:color w:val="FFFFFF"/>
                      <w:spacing w:val="-3"/>
                    </w:rPr>
                    <w:t> </w:t>
                  </w:r>
                  <w:r>
                    <w:rPr>
                      <w:color w:val="FFFFFF"/>
                    </w:rPr>
                    <w:t>Analysis</w:t>
                    <w:tab/>
                    <w:t>Information</w:t>
                  </w:r>
                  <w:r>
                    <w:rPr>
                      <w:color w:val="FFFFFF"/>
                      <w:spacing w:val="2"/>
                    </w:rPr>
                    <w:t> </w:t>
                  </w:r>
                  <w:r>
                    <w:rPr>
                      <w:color w:val="FFFFFF"/>
                      <w:spacing w:val="-4"/>
                    </w:rPr>
                    <w:t>Tech.</w:t>
                  </w:r>
                </w:p>
                <w:p>
                  <w:pPr>
                    <w:pStyle w:val="BodyText"/>
                    <w:spacing w:before="4"/>
                    <w:ind w:left="40"/>
                    <w:rPr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35.992004pt;margin-top:268.343994pt;width:104.25pt;height:144pt;mso-position-horizontal-relative:page;mso-position-vertical-relative:page;z-index:-3712" type="#_x0000_t202" filled="false" stroked="false">
            <v:textbox inset="0,0,0,0">
              <w:txbxContent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pStyle w:val="BodyText"/>
                    <w:spacing w:before="7"/>
                    <w:rPr>
                      <w:sz w:val="23"/>
                    </w:rPr>
                  </w:pPr>
                </w:p>
                <w:p>
                  <w:pPr>
                    <w:pStyle w:val="BodyText"/>
                    <w:spacing w:line="511" w:lineRule="auto"/>
                    <w:ind w:left="116" w:right="580"/>
                  </w:pPr>
                  <w:r>
                    <w:rPr/>
                    <w:t>Transformation Conversion</w:t>
                  </w:r>
                </w:p>
                <w:p>
                  <w:pPr>
                    <w:pStyle w:val="BodyText"/>
                    <w:spacing w:before="2"/>
                    <w:ind w:left="116"/>
                  </w:pPr>
                  <w:r>
                    <w:rPr/>
                    <w:t>Other Assessment</w:t>
                  </w:r>
                </w:p>
                <w:p>
                  <w:pPr>
                    <w:pStyle w:val="BodyText"/>
                    <w:spacing w:before="4"/>
                    <w:ind w:left="40"/>
                    <w:rPr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40.242004pt;margin-top:268.343994pt;width:104.25pt;height:144pt;mso-position-horizontal-relative:page;mso-position-vertical-relative:page;z-index:-3688" type="#_x0000_t202" filled="false" stroked="false">
            <v:textbox inset="0,0,0,0">
              <w:txbxContent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pStyle w:val="BodyText"/>
                    <w:spacing w:before="7"/>
                    <w:rPr>
                      <w:sz w:val="23"/>
                    </w:rPr>
                  </w:pPr>
                </w:p>
                <w:p>
                  <w:pPr>
                    <w:pStyle w:val="BodyText"/>
                    <w:spacing w:line="511" w:lineRule="auto"/>
                    <w:ind w:left="116" w:right="512"/>
                  </w:pPr>
                  <w:r>
                    <w:rPr>
                      <w:color w:val="FFFFFF"/>
                    </w:rPr>
                    <w:t>Audit Cooperate Tax Shares &amp;</w:t>
                  </w:r>
                  <w:r>
                    <w:rPr>
                      <w:color w:val="FFFFFF"/>
                      <w:spacing w:val="-12"/>
                    </w:rPr>
                    <w:t> </w:t>
                  </w:r>
                  <w:r>
                    <w:rPr>
                      <w:color w:val="FFFFFF"/>
                    </w:rPr>
                    <w:t>Stocks</w:t>
                  </w:r>
                </w:p>
                <w:p>
                  <w:pPr>
                    <w:pStyle w:val="BodyText"/>
                    <w:spacing w:before="4"/>
                    <w:ind w:left="40"/>
                    <w:rPr>
                      <w:sz w:val="17"/>
                    </w:rPr>
                  </w:pPr>
                </w:p>
              </w:txbxContent>
            </v:textbox>
            <w10:wrap type="none"/>
          </v:shape>
        </w:pict>
      </w:r>
    </w:p>
    <w:sectPr>
      <w:type w:val="continuous"/>
      <w:pgSz w:w="16840" w:h="11910" w:orient="landscape"/>
      <w:pgMar w:top="0" w:bottom="280" w:left="0" w:right="2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2019-05-30T17:58:05Z</dcterms:created>
  <dcterms:modified xsi:type="dcterms:W3CDTF">2019-05-30T17:58:05Z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cairo 1.14.2 (http://cairographics.org)</vt:lpwstr>
  </property>
</Properties>
</file>