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45"/>
        <w:gridCol w:w="1500"/>
        <w:gridCol w:w="1500"/>
        <w:gridCol w:w="4950"/>
      </w:tblGrid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Lef31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Gray Zone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Exceeds 99% P.I</w:t>
            </w:r>
            <w:r w:rsidR="00171DA0">
              <w:rPr>
                <w:b/>
              </w:rPr>
              <w:t>.</w:t>
            </w:r>
            <w:r w:rsidR="00171DA0">
              <w:rPr>
                <w:b/>
                <w:i/>
                <w:vertAlign w:val="superscript"/>
              </w:rPr>
              <w:t xml:space="preserve"> 1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Evidence of lethal factor gene, could be </w:t>
            </w:r>
            <w:r>
              <w:rPr>
                <w:i/>
              </w:rPr>
              <w:t>B. anthracis</w:t>
            </w:r>
            <w:r>
              <w:t xml:space="preserve"> or a </w:t>
            </w:r>
            <w:r>
              <w:rPr>
                <w:i/>
              </w:rPr>
              <w:t>B. cereus</w:t>
            </w:r>
            <w:r>
              <w:t xml:space="preserve"> strain carrying the pXO1 plasmid.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 xml:space="preserve">Possible </w:t>
            </w:r>
            <w:r>
              <w:rPr>
                <w:i/>
              </w:rPr>
              <w:t>B. anthracis</w:t>
            </w:r>
            <w:r>
              <w:t xml:space="preserve"> or closely related strain based on high Ba31 counts but genome coverage too low to guarantee seeing the </w:t>
            </w:r>
            <w:r>
              <w:rPr>
                <w:i/>
              </w:rPr>
              <w:t>lef</w:t>
            </w:r>
            <w:r>
              <w:t xml:space="preserve"> gene.  Requires more sequence coverage and/or validation by PCR or other methods.</w:t>
            </w:r>
          </w:p>
        </w:tc>
      </w:tr>
      <w:tr w:rsidR="009B362B" w:rsidTr="007B6FF6">
        <w:trPr>
          <w:trHeight w:val="10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Ba31 matches exceed what is expected by the BCerG error model, but are at a level of genome coverage at which lethal factor should have been detected.  Most likely explanation is </w:t>
            </w:r>
            <w:r>
              <w:rPr>
                <w:i/>
              </w:rPr>
              <w:t>B. anthracis</w:t>
            </w:r>
            <w:r>
              <w:t xml:space="preserve"> strain cured of pXO1 or </w:t>
            </w:r>
            <w:proofErr w:type="spellStart"/>
            <w:r>
              <w:t>unsequenced</w:t>
            </w:r>
            <w:proofErr w:type="spellEnd"/>
            <w:r>
              <w:t xml:space="preserve"> lineage closely related to </w:t>
            </w:r>
            <w:r>
              <w:rPr>
                <w:i/>
              </w:rPr>
              <w:t>B. anthracis</w:t>
            </w:r>
            <w:r>
              <w:t>.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Most likely scenario is that BCerG background produced Ba31 k-mers through random errors but impossible to also rule out presence of low coverage </w:t>
            </w:r>
            <w:r>
              <w:rPr>
                <w:i/>
              </w:rPr>
              <w:t>B. anthracis</w:t>
            </w:r>
          </w:p>
        </w:tc>
      </w:tr>
    </w:tbl>
    <w:p w:rsidR="009457A7" w:rsidRDefault="009457A7" w:rsidP="009B362B">
      <w:pPr>
        <w:pStyle w:val="Heading4"/>
        <w:jc w:val="both"/>
        <w:rPr>
          <w:color w:val="000000"/>
        </w:rPr>
      </w:pPr>
      <w:bookmarkStart w:id="0" w:name="_vcks0m8ab6cz" w:colFirst="0" w:colLast="0"/>
      <w:bookmarkEnd w:id="0"/>
    </w:p>
    <w:p w:rsidR="00171DA0" w:rsidRDefault="00171DA0" w:rsidP="00171DA0">
      <w:pPr>
        <w:jc w:val="both"/>
      </w:pPr>
      <w:r>
        <w:rPr>
          <w:b/>
          <w:i/>
          <w:vertAlign w:val="superscript"/>
        </w:rPr>
        <w:t>1</w:t>
      </w:r>
      <w:r>
        <w:rPr>
          <w:i/>
        </w:rPr>
        <w:t xml:space="preserve"> </w:t>
      </w:r>
      <w:r>
        <w:t>Prediction Interval</w:t>
      </w:r>
    </w:p>
    <w:p w:rsidR="00171DA0" w:rsidRPr="00171DA0" w:rsidRDefault="00171DA0" w:rsidP="00171DA0">
      <w:bookmarkStart w:id="1" w:name="_GoBack"/>
      <w:bookmarkEnd w:id="1"/>
    </w:p>
    <w:sectPr w:rsidR="00171DA0" w:rsidRPr="00171DA0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B"/>
    <w:rsid w:val="00171DA0"/>
    <w:rsid w:val="00331F62"/>
    <w:rsid w:val="004C179E"/>
    <w:rsid w:val="00604C01"/>
    <w:rsid w:val="009457A7"/>
    <w:rsid w:val="009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FBC9"/>
  <w15:chartTrackingRefBased/>
  <w15:docId w15:val="{AF2BA328-616F-F44E-99CF-57DBA98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362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rsid w:val="009B362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62B"/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</cp:lastModifiedBy>
  <cp:revision>4</cp:revision>
  <dcterms:created xsi:type="dcterms:W3CDTF">2018-06-05T23:28:00Z</dcterms:created>
  <dcterms:modified xsi:type="dcterms:W3CDTF">2018-07-24T21:22:00Z</dcterms:modified>
</cp:coreProperties>
</file>