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b1gygsggwaw8" w:id="0"/>
      <w:bookmarkEnd w:id="0"/>
      <w:r w:rsidDel="00000000" w:rsidR="00000000" w:rsidRPr="00000000">
        <w:rPr>
          <w:rtl w:val="0"/>
        </w:rPr>
        <w:t xml:space="preserve">#non-random_linesF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Pain didn't change me - I change my pain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You can't have a nightmare if you never dream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Don't worry. I've got this! And this! And this...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Even in these chains you can't stop me - In this Moment: big bad wolf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I'm digging my own grave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 bought that? - I sold that. - inception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poison is the only thing that keeps me alive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my middle name "abuse"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По-настоящему умирает только тот, кто забыт.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Смерть, по-моему, это приемлемая плата за бессмертие!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You say that I'm going to hell but I'm already there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I'm lost, I'm angry and I'm armed.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kill or be killed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you have to cross the line just to remember where it lays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It’s not gonna happens to 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Spirit is the fire that burns inside in 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Fuck you too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I’m sorry but I just can’t stop - AronChupa: llama in my living room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Welcome to hell. Now buy me a drink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I’m resurrected for you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Если бы я курил - сейчас точно закурил бы - Anacondaz. Грустный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Why are you running? What’s the matter? It’s just little old me - FFDP. Dot your eyes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Why don’t you fix me? - Icon For Hire: Fix me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