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Проверка Влияния хороша. Чем дальше - тем лучше взаимодействия.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Зачем делать достоинства, которые позволяет обходить челенджи.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Мастер ничего не может делать без жетонов тьмы.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Опыт даётся за одно, а правила про другое (бой)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Система не знает какой быть: нарративной (важность каждого броска проверки) или тактической (боёвка). Этакий кризис личности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Понравилась обёртка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Сеттингообразующих механик нет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