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8D4" w:rsidRPr="00327278" w:rsidRDefault="009438D4" w:rsidP="00774EE2">
      <w:pPr>
        <w:widowControl/>
        <w:snapToGrid w:val="0"/>
        <w:rPr>
          <w:rFonts w:ascii="新細明體" w:hAnsi="新細明體"/>
          <w:kern w:val="0"/>
          <w:szCs w:val="24"/>
        </w:rPr>
      </w:pPr>
      <w:r w:rsidRPr="00327278">
        <w:rPr>
          <w:rFonts w:ascii="新細明體" w:hAnsi="新細明體" w:hint="eastAsia"/>
          <w:kern w:val="0"/>
          <w:szCs w:val="24"/>
        </w:rPr>
        <w:t>卓越計畫系統</w:t>
      </w:r>
      <w:r w:rsidRPr="00327278">
        <w:rPr>
          <w:rFonts w:ascii="新細明體"/>
          <w:kern w:val="0"/>
          <w:szCs w:val="24"/>
        </w:rPr>
        <w:t>-</w:t>
      </w:r>
      <w:r w:rsidRPr="00327278">
        <w:rPr>
          <w:rFonts w:ascii="新細明體" w:hAnsi="新細明體" w:hint="eastAsia"/>
          <w:kern w:val="0"/>
          <w:szCs w:val="24"/>
        </w:rPr>
        <w:t>測試環境</w:t>
      </w:r>
      <w:r w:rsidRPr="00327278">
        <w:rPr>
          <w:rFonts w:ascii="新細明體" w:hAnsi="新細明體"/>
          <w:kern w:val="0"/>
          <w:szCs w:val="24"/>
        </w:rPr>
        <w:t xml:space="preserve">  http://nsis2.wtuc.edu.tw/prj_test/login.asp</w:t>
      </w:r>
    </w:p>
    <w:p w:rsidR="009438D4" w:rsidRPr="00327278" w:rsidRDefault="009438D4" w:rsidP="00774EE2">
      <w:pPr>
        <w:widowControl/>
        <w:snapToGrid w:val="0"/>
        <w:rPr>
          <w:rFonts w:ascii="新細明體"/>
          <w:kern w:val="0"/>
          <w:szCs w:val="24"/>
        </w:rPr>
      </w:pPr>
    </w:p>
    <w:p w:rsidR="009438D4" w:rsidRPr="00327278" w:rsidRDefault="009438D4" w:rsidP="00327278">
      <w:pPr>
        <w:pStyle w:val="ListParagraph"/>
        <w:numPr>
          <w:ilvl w:val="0"/>
          <w:numId w:val="8"/>
        </w:numPr>
        <w:ind w:leftChars="0"/>
        <w:rPr>
          <w:rFonts w:ascii="新細明體" w:cs="新細明體"/>
          <w:szCs w:val="24"/>
        </w:rPr>
      </w:pPr>
      <w:r w:rsidRPr="00327278">
        <w:rPr>
          <w:rFonts w:ascii="新細明體" w:hAnsi="新細明體" w:cs="新細明體" w:hint="eastAsia"/>
          <w:szCs w:val="24"/>
        </w:rPr>
        <w:t>因</w:t>
      </w:r>
      <w:r w:rsidRPr="00327278">
        <w:rPr>
          <w:rFonts w:ascii="新細明體" w:hAnsi="新細明體" w:cs="新細明體"/>
          <w:szCs w:val="24"/>
        </w:rPr>
        <w:t>8</w:t>
      </w:r>
      <w:r w:rsidRPr="00327278">
        <w:rPr>
          <w:rFonts w:ascii="新細明體" w:hAnsi="新細明體" w:cs="新細明體" w:hint="eastAsia"/>
          <w:szCs w:val="24"/>
        </w:rPr>
        <w:t>月份起行政單位有部分異動，故經費部分需要做些調整，我會直接進系統進行經費維護。</w:t>
      </w:r>
      <w:r>
        <w:rPr>
          <w:rFonts w:ascii="新細明體" w:hAnsi="新細明體" w:cs="新細明體" w:hint="eastAsia"/>
          <w:szCs w:val="24"/>
        </w:rPr>
        <w:t>小地方需要請您修正一下！</w:t>
      </w:r>
    </w:p>
    <w:p w:rsidR="009438D4" w:rsidRPr="00327278" w:rsidRDefault="009438D4" w:rsidP="00327278">
      <w:pPr>
        <w:pStyle w:val="ListParagraph"/>
        <w:ind w:leftChars="0" w:left="360"/>
        <w:rPr>
          <w:rFonts w:ascii="新細明體" w:cs="新細明體"/>
          <w:szCs w:val="24"/>
        </w:rPr>
      </w:pPr>
      <w:r>
        <w:rPr>
          <w:noProof/>
        </w:rPr>
        <w:pict>
          <v:oval id="_x0000_s1026" style="position:absolute;left:0;text-align:left;margin-left:370.45pt;margin-top:98.55pt;width:46.9pt;height:20.95pt;z-index:251654656" filled="f" strokecolor="red" strokeweight="2.25pt"/>
        </w:pict>
      </w:r>
      <w:r w:rsidRPr="00D62783">
        <w:rPr>
          <w:rFonts w:ascii="新細明體" w:cs="新細明體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0" o:spid="_x0000_i1025" type="#_x0000_t75" alt="未命名 - 2.jpg" style="width:414pt;height:199.5pt;visibility:visible">
            <v:imagedata r:id="rId7" o:title=""/>
          </v:shape>
        </w:pict>
      </w:r>
    </w:p>
    <w:p w:rsidR="009438D4" w:rsidRPr="00071ED1" w:rsidRDefault="009438D4" w:rsidP="00071ED1">
      <w:pPr>
        <w:pStyle w:val="ListParagraph"/>
        <w:widowControl/>
        <w:numPr>
          <w:ilvl w:val="0"/>
          <w:numId w:val="8"/>
        </w:numPr>
        <w:snapToGrid w:val="0"/>
        <w:ind w:leftChars="0"/>
        <w:rPr>
          <w:rFonts w:ascii="新細明體"/>
          <w:kern w:val="0"/>
          <w:szCs w:val="24"/>
        </w:rPr>
      </w:pPr>
      <w:r w:rsidRPr="00071ED1">
        <w:rPr>
          <w:rFonts w:ascii="新細明體" w:hAnsi="新細明體" w:cs="新細明體" w:hint="eastAsia"/>
          <w:szCs w:val="24"/>
        </w:rPr>
        <w:t>附件寄上「各明細表的下拉式選單、核取方塊」選項值，這麼晚才給您很抱歉。我針對新增選單項目做了修正，單位異動的部分也同時更新。另您於前封信中提到：「</w:t>
      </w:r>
      <w:r w:rsidRPr="00071ED1">
        <w:rPr>
          <w:rFonts w:ascii="新細明體" w:hAnsi="新細明體" w:hint="eastAsia"/>
          <w:i/>
          <w:kern w:val="0"/>
          <w:szCs w:val="24"/>
        </w:rPr>
        <w:t>附件中，如果值為</w:t>
      </w:r>
      <w:r w:rsidRPr="00071ED1">
        <w:rPr>
          <w:rFonts w:ascii="新細明體" w:hAnsi="新細明體"/>
          <w:i/>
          <w:kern w:val="0"/>
          <w:szCs w:val="24"/>
        </w:rPr>
        <w:t>1</w:t>
      </w:r>
      <w:r w:rsidRPr="00071ED1">
        <w:rPr>
          <w:rFonts w:ascii="新細明體" w:hAnsi="新細明體" w:hint="eastAsia"/>
          <w:i/>
          <w:kern w:val="0"/>
          <w:szCs w:val="24"/>
        </w:rPr>
        <w:t>就是</w:t>
      </w:r>
      <w:r w:rsidRPr="00071ED1">
        <w:rPr>
          <w:rFonts w:ascii="新細明體" w:hAnsi="新細明體"/>
          <w:i/>
          <w:kern w:val="0"/>
          <w:szCs w:val="24"/>
        </w:rPr>
        <w:t>1</w:t>
      </w:r>
      <w:r w:rsidRPr="00071ED1">
        <w:rPr>
          <w:rFonts w:ascii="新細明體" w:hAnsi="新細明體" w:hint="eastAsia"/>
          <w:i/>
          <w:kern w:val="0"/>
          <w:szCs w:val="24"/>
        </w:rPr>
        <w:t>，</w:t>
      </w:r>
      <w:r w:rsidRPr="00071ED1">
        <w:rPr>
          <w:rFonts w:ascii="新細明體" w:hAnsi="新細明體"/>
          <w:i/>
          <w:kern w:val="0"/>
          <w:szCs w:val="24"/>
        </w:rPr>
        <w:t>01</w:t>
      </w:r>
      <w:r w:rsidRPr="00071ED1">
        <w:rPr>
          <w:rFonts w:ascii="新細明體" w:hAnsi="新細明體" w:hint="eastAsia"/>
          <w:i/>
          <w:kern w:val="0"/>
          <w:szCs w:val="24"/>
        </w:rPr>
        <w:t>就是</w:t>
      </w:r>
      <w:r w:rsidRPr="00071ED1">
        <w:rPr>
          <w:rFonts w:ascii="新細明體" w:hAnsi="新細明體"/>
          <w:i/>
          <w:kern w:val="0"/>
          <w:szCs w:val="24"/>
        </w:rPr>
        <w:t>01</w:t>
      </w:r>
      <w:r w:rsidRPr="00071ED1">
        <w:rPr>
          <w:rFonts w:ascii="新細明體" w:hAnsi="新細明體" w:hint="eastAsia"/>
          <w:i/>
          <w:kern w:val="0"/>
          <w:szCs w:val="24"/>
        </w:rPr>
        <w:t>，所以</w:t>
      </w:r>
      <w:r w:rsidRPr="00071ED1">
        <w:rPr>
          <w:rFonts w:ascii="新細明體" w:hAnsi="新細明體"/>
          <w:i/>
          <w:kern w:val="0"/>
          <w:szCs w:val="24"/>
        </w:rPr>
        <w:t>01</w:t>
      </w:r>
      <w:r w:rsidRPr="00071ED1">
        <w:rPr>
          <w:rFonts w:ascii="新細明體" w:hAnsi="新細明體" w:hint="eastAsia"/>
          <w:i/>
          <w:kern w:val="0"/>
          <w:szCs w:val="24"/>
        </w:rPr>
        <w:t>請不要填成</w:t>
      </w:r>
      <w:r w:rsidRPr="00071ED1">
        <w:rPr>
          <w:rFonts w:ascii="新細明體" w:hAnsi="新細明體"/>
          <w:i/>
          <w:kern w:val="0"/>
          <w:szCs w:val="24"/>
        </w:rPr>
        <w:t>1</w:t>
      </w:r>
      <w:r w:rsidRPr="00071ED1">
        <w:rPr>
          <w:rFonts w:ascii="新細明體" w:hAnsi="新細明體" w:hint="eastAsia"/>
          <w:i/>
          <w:kern w:val="0"/>
          <w:szCs w:val="24"/>
        </w:rPr>
        <w:t>，這是因為要相容之前系統</w:t>
      </w:r>
      <w:r w:rsidRPr="00071ED1">
        <w:rPr>
          <w:rFonts w:ascii="新細明體" w:hAnsi="新細明體" w:hint="eastAsia"/>
          <w:kern w:val="0"/>
          <w:szCs w:val="24"/>
        </w:rPr>
        <w:t>」</w:t>
      </w:r>
      <w:r w:rsidRPr="00486680">
        <w:rPr>
          <w:rFonts w:ascii="新細明體" w:hAnsi="新細明體" w:hint="eastAsia"/>
          <w:color w:val="3366FF"/>
          <w:kern w:val="0"/>
          <w:szCs w:val="24"/>
        </w:rPr>
        <w:t>請問基於系統對於值的限制，還可以針對順序進行調整嗎？</w:t>
      </w:r>
    </w:p>
    <w:p w:rsidR="009438D4" w:rsidRDefault="009438D4" w:rsidP="00774EE2">
      <w:pPr>
        <w:snapToGrid w:val="0"/>
        <w:rPr>
          <w:rFonts w:ascii="新細明體"/>
          <w:szCs w:val="24"/>
        </w:rPr>
      </w:pPr>
    </w:p>
    <w:p w:rsidR="009438D4" w:rsidRPr="00071ED1" w:rsidRDefault="009438D4" w:rsidP="00071ED1">
      <w:pPr>
        <w:pStyle w:val="ListParagraph"/>
        <w:widowControl/>
        <w:numPr>
          <w:ilvl w:val="0"/>
          <w:numId w:val="8"/>
        </w:numPr>
        <w:snapToGrid w:val="0"/>
        <w:ind w:leftChars="0"/>
        <w:rPr>
          <w:rFonts w:ascii="新細明體"/>
          <w:kern w:val="0"/>
          <w:szCs w:val="24"/>
        </w:rPr>
      </w:pPr>
      <w:r w:rsidRPr="00071ED1">
        <w:rPr>
          <w:rFonts w:ascii="新細明體" w:hAnsi="新細明體" w:hint="eastAsia"/>
          <w:kern w:val="0"/>
          <w:szCs w:val="24"/>
        </w:rPr>
        <w:t>匯出</w:t>
      </w:r>
      <w:r w:rsidRPr="00071ED1">
        <w:rPr>
          <w:rFonts w:ascii="新細明體" w:hAnsi="新細明體"/>
          <w:kern w:val="0"/>
          <w:szCs w:val="24"/>
        </w:rPr>
        <w:t>EXCEL</w:t>
      </w:r>
      <w:r w:rsidRPr="00071ED1">
        <w:rPr>
          <w:rFonts w:ascii="新細明體" w:hAnsi="新細明體" w:hint="eastAsia"/>
          <w:kern w:val="0"/>
          <w:szCs w:val="24"/>
        </w:rPr>
        <w:t>日期欄位無法正確排序：</w:t>
      </w:r>
    </w:p>
    <w:p w:rsidR="009438D4" w:rsidRPr="00071ED1" w:rsidRDefault="009438D4" w:rsidP="003F6B50">
      <w:pPr>
        <w:pStyle w:val="ListParagraph"/>
        <w:widowControl/>
        <w:numPr>
          <w:ilvl w:val="0"/>
          <w:numId w:val="4"/>
        </w:numPr>
        <w:snapToGrid w:val="0"/>
        <w:ind w:leftChars="0"/>
        <w:rPr>
          <w:rFonts w:ascii="新細明體"/>
          <w:i/>
          <w:kern w:val="0"/>
          <w:szCs w:val="24"/>
        </w:rPr>
      </w:pPr>
      <w:r w:rsidRPr="00071ED1">
        <w:rPr>
          <w:rFonts w:ascii="新細明體" w:hAnsi="新細明體" w:hint="eastAsia"/>
          <w:i/>
          <w:kern w:val="0"/>
          <w:szCs w:val="24"/>
        </w:rPr>
        <w:t>之前在匯出資料時，在日期的值後面加上了一個空白，導致</w:t>
      </w:r>
      <w:r w:rsidRPr="00071ED1">
        <w:rPr>
          <w:rFonts w:ascii="新細明體" w:hAnsi="新細明體"/>
          <w:i/>
          <w:kern w:val="0"/>
          <w:szCs w:val="24"/>
        </w:rPr>
        <w:t>excel</w:t>
      </w:r>
      <w:r w:rsidRPr="00071ED1">
        <w:rPr>
          <w:rFonts w:ascii="新細明體" w:hAnsi="新細明體" w:hint="eastAsia"/>
          <w:i/>
          <w:kern w:val="0"/>
          <w:szCs w:val="24"/>
        </w:rPr>
        <w:t>將日期判斷成一般文字，所以才會變成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9"/>
        </w:smartTagPr>
        <w:r w:rsidRPr="00071ED1">
          <w:rPr>
            <w:rFonts w:ascii="新細明體" w:hAnsi="新細明體"/>
            <w:i/>
            <w:kern w:val="0"/>
            <w:szCs w:val="24"/>
          </w:rPr>
          <w:t>2009/1/1</w:t>
        </w:r>
      </w:smartTag>
      <w:r w:rsidRPr="00071ED1">
        <w:rPr>
          <w:rFonts w:ascii="新細明體" w:hAnsi="新細明體" w:hint="eastAsia"/>
          <w:i/>
          <w:kern w:val="0"/>
          <w:szCs w:val="24"/>
        </w:rPr>
        <w:t>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9"/>
        </w:smartTagPr>
        <w:r w:rsidRPr="00071ED1">
          <w:rPr>
            <w:rFonts w:ascii="新細明體" w:hAnsi="新細明體"/>
            <w:i/>
            <w:kern w:val="0"/>
            <w:szCs w:val="24"/>
          </w:rPr>
          <w:t>2009/01/01</w:t>
        </w:r>
      </w:smartTag>
      <w:r w:rsidRPr="00071ED1">
        <w:rPr>
          <w:rFonts w:ascii="新細明體" w:hAnsi="新細明體" w:hint="eastAsia"/>
          <w:i/>
          <w:kern w:val="0"/>
          <w:szCs w:val="24"/>
        </w:rPr>
        <w:t>是不同的值。</w:t>
      </w:r>
    </w:p>
    <w:p w:rsidR="009438D4" w:rsidRPr="00071ED1" w:rsidRDefault="009438D4" w:rsidP="003F6B50">
      <w:pPr>
        <w:pStyle w:val="ListParagraph"/>
        <w:widowControl/>
        <w:numPr>
          <w:ilvl w:val="0"/>
          <w:numId w:val="4"/>
        </w:numPr>
        <w:snapToGrid w:val="0"/>
        <w:ind w:leftChars="0"/>
        <w:rPr>
          <w:rFonts w:ascii="新細明體"/>
          <w:i/>
          <w:kern w:val="0"/>
          <w:szCs w:val="24"/>
        </w:rPr>
      </w:pPr>
      <w:r w:rsidRPr="00071ED1">
        <w:rPr>
          <w:rFonts w:ascii="新細明體" w:hAnsi="新細明體" w:hint="eastAsia"/>
          <w:i/>
          <w:kern w:val="0"/>
          <w:szCs w:val="24"/>
        </w:rPr>
        <w:t>因為匯出</w:t>
      </w:r>
      <w:r w:rsidRPr="00071ED1">
        <w:rPr>
          <w:rFonts w:ascii="新細明體" w:hAnsi="新細明體"/>
          <w:i/>
          <w:kern w:val="0"/>
          <w:szCs w:val="24"/>
        </w:rPr>
        <w:t>excel</w:t>
      </w:r>
      <w:r w:rsidRPr="00071ED1">
        <w:rPr>
          <w:rFonts w:ascii="新細明體" w:hAnsi="新細明體" w:hint="eastAsia"/>
          <w:i/>
          <w:kern w:val="0"/>
          <w:szCs w:val="24"/>
        </w:rPr>
        <w:t>時單數行會是白色底，偶數行會是綠色底，如下圖，這個也是導致排序時出現問題，所以這點必須要拿掉，改成都用同一個顏色。</w:t>
      </w:r>
    </w:p>
    <w:p w:rsidR="009438D4" w:rsidRPr="00071ED1" w:rsidRDefault="009438D4" w:rsidP="003F6B50">
      <w:pPr>
        <w:pStyle w:val="ListParagraph"/>
        <w:widowControl/>
        <w:numPr>
          <w:ilvl w:val="0"/>
          <w:numId w:val="4"/>
        </w:numPr>
        <w:snapToGrid w:val="0"/>
        <w:ind w:leftChars="0"/>
        <w:rPr>
          <w:rFonts w:ascii="新細明體"/>
          <w:kern w:val="0"/>
          <w:szCs w:val="24"/>
        </w:rPr>
      </w:pPr>
      <w:r w:rsidRPr="00071ED1">
        <w:rPr>
          <w:rFonts w:ascii="新細明體" w:hAnsi="新細明體" w:hint="eastAsia"/>
          <w:kern w:val="0"/>
          <w:szCs w:val="24"/>
        </w:rPr>
        <w:t>以上問題需要修正，提供幾張較常匯出排序的明細表，請優先進行修正！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專業技能檢定</w:t>
      </w:r>
      <w:r w:rsidRPr="00071ED1">
        <w:rPr>
          <w:rFonts w:ascii="新細明體" w:hAnsi="新細明體" w:cs="新細明體"/>
          <w:kern w:val="0"/>
          <w:sz w:val="20"/>
          <w:szCs w:val="20"/>
        </w:rPr>
        <w:t>(</w:t>
      </w:r>
      <w:r w:rsidRPr="00071ED1">
        <w:rPr>
          <w:rFonts w:ascii="新細明體" w:hAnsi="新細明體" w:cs="新細明體" w:hint="eastAsia"/>
          <w:kern w:val="0"/>
          <w:sz w:val="20"/>
          <w:szCs w:val="20"/>
        </w:rPr>
        <w:t>證照</w:t>
      </w:r>
      <w:r w:rsidRPr="00071ED1">
        <w:rPr>
          <w:rFonts w:ascii="新細明體" w:hAnsi="新細明體" w:cs="新細明體"/>
          <w:kern w:val="0"/>
          <w:sz w:val="20"/>
          <w:szCs w:val="20"/>
        </w:rPr>
        <w:t>)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語言能力檢定</w:t>
      </w:r>
      <w:r w:rsidRPr="00071ED1">
        <w:rPr>
          <w:rFonts w:ascii="新細明體" w:hAnsi="新細明體" w:cs="新細明體"/>
          <w:kern w:val="0"/>
          <w:sz w:val="20"/>
          <w:szCs w:val="20"/>
        </w:rPr>
        <w:t>(</w:t>
      </w:r>
      <w:r w:rsidRPr="00071ED1">
        <w:rPr>
          <w:rFonts w:ascii="新細明體" w:hAnsi="新細明體" w:cs="新細明體" w:hint="eastAsia"/>
          <w:kern w:val="0"/>
          <w:sz w:val="20"/>
          <w:szCs w:val="20"/>
        </w:rPr>
        <w:t>證照</w:t>
      </w:r>
      <w:r w:rsidRPr="00071ED1">
        <w:rPr>
          <w:rFonts w:ascii="新細明體" w:hAnsi="新細明體" w:cs="新細明體"/>
          <w:kern w:val="0"/>
          <w:sz w:val="20"/>
          <w:szCs w:val="20"/>
        </w:rPr>
        <w:t>)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菁英、補充</w:t>
      </w:r>
      <w:r w:rsidRPr="00071ED1">
        <w:rPr>
          <w:rFonts w:ascii="新細明體" w:hAnsi="新細明體" w:cs="新細明體"/>
          <w:kern w:val="0"/>
          <w:sz w:val="20"/>
          <w:szCs w:val="20"/>
        </w:rPr>
        <w:t>(</w:t>
      </w:r>
      <w:r w:rsidRPr="00071ED1">
        <w:rPr>
          <w:rFonts w:ascii="新細明體" w:hAnsi="新細明體" w:cs="新細明體" w:hint="eastAsia"/>
          <w:kern w:val="0"/>
          <w:sz w:val="20"/>
          <w:szCs w:val="20"/>
        </w:rPr>
        <w:t>補救</w:t>
      </w:r>
      <w:r w:rsidRPr="00071ED1">
        <w:rPr>
          <w:rFonts w:ascii="新細明體" w:hAnsi="新細明體" w:cs="新細明體"/>
          <w:kern w:val="0"/>
          <w:sz w:val="20"/>
          <w:szCs w:val="20"/>
        </w:rPr>
        <w:t>)</w:t>
      </w:r>
      <w:r w:rsidRPr="00071ED1">
        <w:rPr>
          <w:rFonts w:ascii="新細明體" w:hAnsi="新細明體" w:cs="新細明體" w:hint="eastAsia"/>
          <w:kern w:val="0"/>
          <w:sz w:val="20"/>
          <w:szCs w:val="20"/>
        </w:rPr>
        <w:t>、考照輔導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協同教學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學生競賽</w:t>
      </w:r>
      <w:r w:rsidRPr="00071ED1">
        <w:rPr>
          <w:rFonts w:ascii="新細明體" w:hAnsi="新細明體" w:cs="新細明體"/>
          <w:kern w:val="0"/>
          <w:sz w:val="20"/>
          <w:szCs w:val="20"/>
        </w:rPr>
        <w:t>(</w:t>
      </w:r>
      <w:r w:rsidRPr="00071ED1">
        <w:rPr>
          <w:rFonts w:ascii="新細明體" w:hAnsi="新細明體" w:cs="新細明體" w:hint="eastAsia"/>
          <w:kern w:val="0"/>
          <w:sz w:val="20"/>
          <w:szCs w:val="20"/>
        </w:rPr>
        <w:t>團體</w:t>
      </w:r>
      <w:r w:rsidRPr="00071ED1">
        <w:rPr>
          <w:rFonts w:ascii="新細明體" w:hAnsi="新細明體" w:cs="新細明體"/>
          <w:kern w:val="0"/>
          <w:sz w:val="20"/>
          <w:szCs w:val="20"/>
        </w:rPr>
        <w:t>)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學生競賽</w:t>
      </w:r>
      <w:r w:rsidRPr="00071ED1">
        <w:rPr>
          <w:rFonts w:ascii="新細明體" w:hAnsi="新細明體" w:cs="新細明體"/>
          <w:kern w:val="0"/>
          <w:sz w:val="20"/>
          <w:szCs w:val="20"/>
        </w:rPr>
        <w:t>(</w:t>
      </w:r>
      <w:r w:rsidRPr="00071ED1">
        <w:rPr>
          <w:rFonts w:ascii="新細明體" w:hAnsi="新細明體" w:cs="新細明體" w:hint="eastAsia"/>
          <w:kern w:val="0"/>
          <w:sz w:val="20"/>
          <w:szCs w:val="20"/>
        </w:rPr>
        <w:t>個人</w:t>
      </w:r>
      <w:r w:rsidRPr="00071ED1">
        <w:rPr>
          <w:rFonts w:ascii="新細明體" w:hAnsi="新細明體" w:cs="新細明體"/>
          <w:kern w:val="0"/>
          <w:sz w:val="20"/>
          <w:szCs w:val="20"/>
        </w:rPr>
        <w:t>)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各類活動及專業能力培訓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產學合作研究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學生實習</w:t>
      </w:r>
    </w:p>
    <w:p w:rsidR="009438D4" w:rsidRPr="00071ED1" w:rsidRDefault="009438D4" w:rsidP="00071ED1">
      <w:pPr>
        <w:pStyle w:val="ListParagraph"/>
        <w:widowControl/>
        <w:numPr>
          <w:ilvl w:val="0"/>
          <w:numId w:val="9"/>
        </w:numPr>
        <w:ind w:leftChars="0"/>
        <w:rPr>
          <w:rFonts w:ascii="新細明體" w:cs="新細明體"/>
          <w:kern w:val="0"/>
          <w:szCs w:val="24"/>
        </w:rPr>
      </w:pPr>
      <w:r w:rsidRPr="00071ED1">
        <w:rPr>
          <w:rFonts w:ascii="新細明體" w:hAnsi="新細明體" w:cs="新細明體" w:hint="eastAsia"/>
          <w:kern w:val="0"/>
          <w:sz w:val="20"/>
          <w:szCs w:val="20"/>
        </w:rPr>
        <w:t>三創及專題製作相關競賽、活動</w:t>
      </w:r>
    </w:p>
    <w:p w:rsidR="009438D4" w:rsidRDefault="009438D4" w:rsidP="00774EE2">
      <w:pPr>
        <w:widowControl/>
        <w:snapToGrid w:val="0"/>
        <w:rPr>
          <w:rFonts w:ascii="新細明體"/>
          <w:kern w:val="0"/>
          <w:szCs w:val="24"/>
        </w:rPr>
      </w:pPr>
    </w:p>
    <w:p w:rsidR="009438D4" w:rsidRDefault="009438D4">
      <w:pPr>
        <w:widowControl/>
        <w:rPr>
          <w:rFonts w:ascii="新細明體"/>
          <w:kern w:val="0"/>
          <w:szCs w:val="24"/>
        </w:rPr>
      </w:pPr>
      <w:r>
        <w:rPr>
          <w:rFonts w:ascii="新細明體"/>
          <w:kern w:val="0"/>
          <w:szCs w:val="24"/>
        </w:rPr>
        <w:br w:type="page"/>
      </w:r>
    </w:p>
    <w:p w:rsidR="009438D4" w:rsidRPr="00071ED1" w:rsidRDefault="009438D4" w:rsidP="00071ED1">
      <w:pPr>
        <w:pStyle w:val="ListParagraph"/>
        <w:widowControl/>
        <w:numPr>
          <w:ilvl w:val="0"/>
          <w:numId w:val="8"/>
        </w:numPr>
        <w:snapToGrid w:val="0"/>
        <w:ind w:leftChars="0"/>
        <w:rPr>
          <w:rFonts w:ascii="新細明體"/>
          <w:kern w:val="0"/>
          <w:szCs w:val="24"/>
        </w:rPr>
      </w:pPr>
      <w:r>
        <w:rPr>
          <w:rFonts w:ascii="新細明體" w:hAnsi="新細明體" w:hint="eastAsia"/>
          <w:kern w:val="0"/>
          <w:szCs w:val="24"/>
        </w:rPr>
        <w:t>這兩天測試卓越月報填寫時，會出現錯誤畫面，敬請協助查詢。</w:t>
      </w:r>
    </w:p>
    <w:p w:rsidR="009438D4" w:rsidRDefault="009438D4" w:rsidP="00774EE2">
      <w:pPr>
        <w:snapToGrid w:val="0"/>
        <w:rPr>
          <w:rFonts w:ascii="新細明體"/>
          <w:color w:val="FF0000"/>
          <w:szCs w:val="24"/>
        </w:rPr>
      </w:pPr>
      <w:r w:rsidRPr="00D62783">
        <w:rPr>
          <w:rFonts w:ascii="新細明體"/>
          <w:noProof/>
          <w:color w:val="FF0000"/>
          <w:szCs w:val="24"/>
        </w:rPr>
        <w:pict>
          <v:shape id="圖片 1" o:spid="_x0000_i1026" type="#_x0000_t75" alt="未命名 - 4.jpg" style="width:508.5pt;height:387.75pt;visibility:visible">
            <v:imagedata r:id="rId8" o:title=""/>
          </v:shape>
        </w:pict>
      </w:r>
    </w:p>
    <w:p w:rsidR="009438D4" w:rsidRDefault="009438D4" w:rsidP="00774EE2">
      <w:pPr>
        <w:snapToGrid w:val="0"/>
        <w:rPr>
          <w:rFonts w:ascii="新細明體"/>
          <w:color w:val="FF0000"/>
          <w:szCs w:val="24"/>
        </w:rPr>
      </w:pPr>
    </w:p>
    <w:p w:rsidR="009438D4" w:rsidRDefault="009438D4">
      <w:pPr>
        <w:widowControl/>
        <w:rPr>
          <w:rFonts w:ascii="新細明體"/>
          <w:szCs w:val="24"/>
        </w:rPr>
      </w:pPr>
      <w:r>
        <w:rPr>
          <w:rFonts w:ascii="新細明體"/>
          <w:szCs w:val="24"/>
        </w:rPr>
        <w:br w:type="page"/>
      </w:r>
    </w:p>
    <w:p w:rsidR="009438D4" w:rsidRDefault="009438D4" w:rsidP="004F5A38">
      <w:pPr>
        <w:pStyle w:val="ListParagraph"/>
        <w:widowControl/>
        <w:numPr>
          <w:ilvl w:val="0"/>
          <w:numId w:val="8"/>
        </w:numPr>
        <w:snapToGrid w:val="0"/>
        <w:ind w:leftChars="0"/>
        <w:rPr>
          <w:rFonts w:ascii="新細明體"/>
          <w:szCs w:val="24"/>
        </w:rPr>
      </w:pPr>
      <w:r>
        <w:rPr>
          <w:rFonts w:ascii="新細明體" w:hAnsi="新細明體" w:hint="eastAsia"/>
          <w:szCs w:val="24"/>
        </w:rPr>
        <w:t>以分項計畫一為例，有關月報填寫的畫面，在分項計畫與子計畫的選項是否能夠只顯示新的選項，避免造成混淆：</w:t>
      </w:r>
    </w:p>
    <w:p w:rsidR="009438D4" w:rsidRDefault="009438D4" w:rsidP="004F5A38">
      <w:pPr>
        <w:widowControl/>
        <w:snapToGrid w:val="0"/>
        <w:rPr>
          <w:rFonts w:ascii="新細明體"/>
          <w:szCs w:val="24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10pt;margin-top:414.85pt;width:127.55pt;height:0;flip:x;z-index:251660800" o:connectortype="straight" strokecolor="red"/>
        </w:pict>
      </w:r>
      <w:r>
        <w:rPr>
          <w:noProof/>
        </w:rPr>
        <w:pict>
          <v:shape id="_x0000_s1028" type="#_x0000_t32" style="position:absolute;margin-left:310pt;margin-top:388.9pt;width:127.55pt;height:0;flip:x;z-index:251659776" o:connectortype="straight" strokecolor="red"/>
        </w:pict>
      </w:r>
      <w:r>
        <w:rPr>
          <w:noProof/>
        </w:rPr>
        <w:pict>
          <v:shape id="_x0000_s1029" type="#_x0000_t32" style="position:absolute;margin-left:16.1pt;margin-top:193pt;width:127.55pt;height:0;flip:x;z-index:251658752" o:connectortype="straight" strokecolor="red"/>
        </w:pict>
      </w:r>
      <w:r>
        <w:rPr>
          <w:noProof/>
        </w:rPr>
        <w:pict>
          <v:shape id="_x0000_s1030" type="#_x0000_t32" style="position:absolute;margin-left:16.1pt;margin-top:172.9pt;width:127.55pt;height:0;flip:x;z-index:251657728" o:connectortype="straight" strokecolor="red"/>
        </w:pict>
      </w:r>
      <w:r>
        <w:rPr>
          <w:noProof/>
        </w:rPr>
        <w:pict>
          <v:shape id="_x0000_s1031" type="#_x0000_t32" style="position:absolute;margin-left:16.1pt;margin-top:162.85pt;width:127.55pt;height:0;flip:x;z-index:251656704" o:connectortype="straight" strokecolor="red"/>
        </w:pict>
      </w:r>
      <w:r>
        <w:rPr>
          <w:noProof/>
        </w:rPr>
        <w:pict>
          <v:shape id="_x0000_s1032" type="#_x0000_t32" style="position:absolute;margin-left:16.1pt;margin-top:134.4pt;width:127.55pt;height:0;flip:x;z-index:251655680" o:connectortype="straight" strokecolor="red"/>
        </w:pict>
      </w:r>
      <w:r w:rsidRPr="00D62783">
        <w:rPr>
          <w:rFonts w:ascii="新細明體"/>
          <w:noProof/>
          <w:szCs w:val="24"/>
        </w:rPr>
        <w:pict>
          <v:shape id="圖片 2" o:spid="_x0000_i1027" type="#_x0000_t75" alt="未命名 - 1.jpg" style="width:507.75pt;height:245.25pt;visibility:visible">
            <v:imagedata r:id="rId9" o:title=""/>
          </v:shape>
        </w:pict>
      </w:r>
    </w:p>
    <w:p w:rsidR="009438D4" w:rsidRPr="004F5A38" w:rsidRDefault="009438D4" w:rsidP="004F5A38">
      <w:pPr>
        <w:rPr>
          <w:rFonts w:ascii="新細明體"/>
          <w:szCs w:val="24"/>
        </w:rPr>
      </w:pPr>
    </w:p>
    <w:p w:rsidR="009438D4" w:rsidRPr="004F5A38" w:rsidRDefault="009438D4" w:rsidP="004F5A38">
      <w:pPr>
        <w:rPr>
          <w:rFonts w:ascii="新細明體"/>
          <w:szCs w:val="24"/>
        </w:rPr>
      </w:pPr>
      <w:r w:rsidRPr="00D62783">
        <w:rPr>
          <w:rFonts w:ascii="新細明體"/>
          <w:noProof/>
          <w:szCs w:val="24"/>
        </w:rPr>
        <w:pict>
          <v:shape id="圖片 3" o:spid="_x0000_i1028" type="#_x0000_t75" alt="未命名 - 3.jpg" style="width:501.75pt;height:249pt;visibility:visible">
            <v:imagedata r:id="rId10" o:title=""/>
          </v:shape>
        </w:pict>
      </w:r>
    </w:p>
    <w:sectPr w:rsidR="009438D4" w:rsidRPr="004F5A38" w:rsidSect="00071ED1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8D4" w:rsidRDefault="009438D4" w:rsidP="003F6B50">
      <w:r>
        <w:separator/>
      </w:r>
    </w:p>
  </w:endnote>
  <w:endnote w:type="continuationSeparator" w:id="0">
    <w:p w:rsidR="009438D4" w:rsidRDefault="009438D4" w:rsidP="003F6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8D4" w:rsidRDefault="009438D4" w:rsidP="003F6B50">
      <w:r>
        <w:separator/>
      </w:r>
    </w:p>
  </w:footnote>
  <w:footnote w:type="continuationSeparator" w:id="0">
    <w:p w:rsidR="009438D4" w:rsidRDefault="009438D4" w:rsidP="003F6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6091"/>
    <w:multiLevelType w:val="hybridMultilevel"/>
    <w:tmpl w:val="D1BE0C0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3D10A18"/>
    <w:multiLevelType w:val="hybridMultilevel"/>
    <w:tmpl w:val="FB42DBAA"/>
    <w:lvl w:ilvl="0" w:tplc="04090009">
      <w:start w:val="1"/>
      <w:numFmt w:val="bullet"/>
      <w:lvlText w:val="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0BC835F3"/>
    <w:multiLevelType w:val="hybridMultilevel"/>
    <w:tmpl w:val="D974F012"/>
    <w:lvl w:ilvl="0" w:tplc="079EB6A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17D45EA1"/>
    <w:multiLevelType w:val="hybridMultilevel"/>
    <w:tmpl w:val="E26838BC"/>
    <w:lvl w:ilvl="0" w:tplc="018CB0D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">
    <w:nsid w:val="1D450F6F"/>
    <w:multiLevelType w:val="hybridMultilevel"/>
    <w:tmpl w:val="B7082E64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436827CF"/>
    <w:multiLevelType w:val="hybridMultilevel"/>
    <w:tmpl w:val="BE1CCC2E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46450607"/>
    <w:multiLevelType w:val="hybridMultilevel"/>
    <w:tmpl w:val="D84A1182"/>
    <w:lvl w:ilvl="0" w:tplc="079EB6A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5D5D01DD"/>
    <w:multiLevelType w:val="hybridMultilevel"/>
    <w:tmpl w:val="3DE28F8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7EE683E"/>
    <w:multiLevelType w:val="hybridMultilevel"/>
    <w:tmpl w:val="2A2094EE"/>
    <w:lvl w:ilvl="0" w:tplc="04090011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9">
    <w:nsid w:val="6BA85EA9"/>
    <w:multiLevelType w:val="hybridMultilevel"/>
    <w:tmpl w:val="8384F4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4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EE2"/>
    <w:rsid w:val="000551C8"/>
    <w:rsid w:val="00071ED1"/>
    <w:rsid w:val="00177005"/>
    <w:rsid w:val="00233B60"/>
    <w:rsid w:val="003216F0"/>
    <w:rsid w:val="00327278"/>
    <w:rsid w:val="003E7D33"/>
    <w:rsid w:val="003F6B50"/>
    <w:rsid w:val="00486680"/>
    <w:rsid w:val="004F5A38"/>
    <w:rsid w:val="00522838"/>
    <w:rsid w:val="006529CA"/>
    <w:rsid w:val="006844DE"/>
    <w:rsid w:val="00761CC7"/>
    <w:rsid w:val="00774EE2"/>
    <w:rsid w:val="0085160A"/>
    <w:rsid w:val="008E6AB9"/>
    <w:rsid w:val="009438D4"/>
    <w:rsid w:val="00C56C26"/>
    <w:rsid w:val="00D62783"/>
    <w:rsid w:val="00E71ECE"/>
    <w:rsid w:val="00EF7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C26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F6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B50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3F6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B50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3F6B50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rsid w:val="00327278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7278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038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8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38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460</TotalTime>
  <Pages>3</Pages>
  <Words>97</Words>
  <Characters>553</Characters>
  <Application>Microsoft Office Outlook</Application>
  <DocSecurity>0</DocSecurity>
  <Lines>0</Lines>
  <Paragraphs>0</Paragraphs>
  <ScaleCrop>false</ScaleCrop>
  <Company>Hsinyi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Hsinyi</dc:creator>
  <cp:keywords/>
  <dc:description/>
  <cp:lastModifiedBy>wenzao</cp:lastModifiedBy>
  <cp:revision>3</cp:revision>
  <dcterms:created xsi:type="dcterms:W3CDTF">2011-08-31T02:58:00Z</dcterms:created>
  <dcterms:modified xsi:type="dcterms:W3CDTF">2011-09-05T08:38:00Z</dcterms:modified>
</cp:coreProperties>
</file>