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highlight w:val="yellow"/>
        </w:rPr>
      </w:pPr>
      <w:r w:rsidDel="00000000" w:rsidR="00000000" w:rsidRPr="00000000">
        <w:rPr>
          <w:b w:val="1"/>
          <w:highlight w:val="yellow"/>
          <w:rtl w:val="0"/>
        </w:rPr>
        <w:t xml:space="preserve">This page will be deleted prior to submission.</w:t>
      </w:r>
    </w:p>
    <w:p w:rsidR="00000000" w:rsidDel="00000000" w:rsidP="00000000" w:rsidRDefault="00000000" w:rsidRPr="00000000" w14:paraId="00000002">
      <w:pPr>
        <w:ind w:left="0" w:firstLine="0"/>
        <w:rPr/>
      </w:pPr>
      <w:r w:rsidDel="00000000" w:rsidR="00000000" w:rsidRPr="00000000">
        <w:rPr>
          <w:rtl w:val="0"/>
        </w:rPr>
        <w:t xml:space="preserve">5.2 Course Project: Milestone 3 -- Preliminary Analysis</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The Preliminary analysis should follow the following format as this is the format of your final paper.</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Abstract - </w:t>
      </w:r>
      <w:r w:rsidDel="00000000" w:rsidR="00000000" w:rsidRPr="00000000">
        <w:rPr>
          <w:b w:val="1"/>
          <w:rtl w:val="0"/>
        </w:rPr>
        <w:t xml:space="preserve">Complete</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Intro/background of the problem - </w:t>
      </w:r>
      <w:r w:rsidDel="00000000" w:rsidR="00000000" w:rsidRPr="00000000">
        <w:rPr>
          <w:b w:val="1"/>
          <w:rtl w:val="0"/>
        </w:rPr>
        <w:t xml:space="preserve">Complete</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Methods - </w:t>
      </w:r>
      <w:r w:rsidDel="00000000" w:rsidR="00000000" w:rsidRPr="00000000">
        <w:rPr>
          <w:b w:val="1"/>
          <w:rtl w:val="0"/>
        </w:rPr>
        <w:t xml:space="preserve">Complete - </w:t>
      </w:r>
      <w:r w:rsidDel="00000000" w:rsidR="00000000" w:rsidRPr="00000000">
        <w:rPr>
          <w:b w:val="1"/>
          <w:highlight w:val="green"/>
          <w:rtl w:val="0"/>
        </w:rPr>
        <w:t xml:space="preserve">We should discuss features in future</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Results - </w:t>
      </w:r>
      <w:r w:rsidDel="00000000" w:rsidR="00000000" w:rsidRPr="00000000">
        <w:rPr>
          <w:b w:val="1"/>
          <w:rtl w:val="0"/>
        </w:rPr>
        <w:t xml:space="preserve">Complete</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Discussion</w:t>
      </w:r>
      <w:r w:rsidDel="00000000" w:rsidR="00000000" w:rsidRPr="00000000">
        <w:rPr>
          <w:b w:val="1"/>
          <w:rtl w:val="0"/>
        </w:rPr>
        <w:t xml:space="preserve">/</w:t>
      </w:r>
      <w:r w:rsidDel="00000000" w:rsidR="00000000" w:rsidRPr="00000000">
        <w:rPr>
          <w:rtl w:val="0"/>
        </w:rPr>
        <w:t xml:space="preserve">conclusion -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Acknowledgments - </w:t>
      </w:r>
      <w:r w:rsidDel="00000000" w:rsidR="00000000" w:rsidRPr="00000000">
        <w:rPr>
          <w:rtl w:val="0"/>
        </w:rPr>
        <w:t xml:space="preserve">Incomplete</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References  -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You should be able to complete some of the </w:t>
      </w:r>
      <w:r w:rsidDel="00000000" w:rsidR="00000000" w:rsidRPr="00000000">
        <w:rPr>
          <w:highlight w:val="yellow"/>
          <w:rtl w:val="0"/>
        </w:rPr>
        <w:t xml:space="preserve">intro/background of the problem, methods, preliminary results, and discussion</w:t>
      </w:r>
      <w:r w:rsidDel="00000000" w:rsidR="00000000" w:rsidRPr="00000000">
        <w:rPr>
          <w:rtl w:val="0"/>
        </w:rPr>
        <w:t xml:space="preserve">. I understand that some of this information can change over the next few weeks, but it is better to start your Master Doc now instead of waiting until the end of the semester.</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This should be submitted through the group assignment submission regardless if it is an independent project or multi-person group.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DSC 630-T302</w:t>
      </w:r>
    </w:p>
    <w:p w:rsidR="00000000" w:rsidDel="00000000" w:rsidP="00000000" w:rsidRDefault="00000000" w:rsidRPr="00000000" w14:paraId="00000011">
      <w:pPr>
        <w:rPr>
          <w:b w:val="1"/>
        </w:rPr>
      </w:pPr>
      <w:r w:rsidDel="00000000" w:rsidR="00000000" w:rsidRPr="00000000">
        <w:rPr>
          <w:b w:val="1"/>
          <w:rtl w:val="0"/>
        </w:rPr>
        <w:t xml:space="preserve">5.2 Course Project: Milestone 3 -- Preliminary Analysis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Project Group 1</w:t>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Abstract</w:t>
      </w:r>
    </w:p>
    <w:p w:rsidR="00000000" w:rsidDel="00000000" w:rsidP="00000000" w:rsidRDefault="00000000" w:rsidRPr="00000000" w14:paraId="00000015">
      <w:pPr>
        <w:shd w:fill="ffffff" w:val="clear"/>
        <w:rPr/>
      </w:pPr>
      <w:r w:rsidDel="00000000" w:rsidR="00000000" w:rsidRPr="00000000">
        <w:rPr>
          <w:rtl w:val="0"/>
        </w:rPr>
        <w:t xml:space="preserve">In the healthcare industry, emergency room (ER) visits represent one of the highest cost medical services.  Every year, many patients have to file bankruptcy mainly due to increasing hospital and medical bills mostly made up of ER visits which lead to hospitalizations.  Although most ER visits are warranted and have saved countless lives, a considerable amount of ER visits are avoidable and could be addressed with a visit to a primary physician or even an urgent care facility, most of which have lesser cost involved.  It is likely individuals who utilize the emergency room more than 4 times per year could be doing so unnecessarily.  Several healthcare focused entities from hospitals to insurance providers have had to implement measures to help prevent unnecessary emergency room visits. Not only do these unnecessary visits cost patients thousands of dollars out of pocket, but a significant portion is paid by healthcare insurance providers. These companies are now focusing on developing clinical outreach programs to get to patients in time in order to avoid these unnecessary costs.</w:t>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pPr>
      <w:r w:rsidDel="00000000" w:rsidR="00000000" w:rsidRPr="00000000">
        <w:rPr>
          <w:rtl w:val="0"/>
        </w:rPr>
        <w:t xml:space="preserve">This paper focuses on the application of a machine learning model with the goal to predict patients who are likely to over-utilize the emergency room or have more than 4 ER visits in a year.  It could be a step toward reaching these patients ahead of time to help them avoid these unnecessary costs.  This application leverages historical data on patients, from demographic to clinical history that an algorithm can learn from and accurately predict those members at high risk to have several needless ER visits.  The resulting predictive model would then allow care managers to prioritize their outreach to members that are more likely to benefit from their programs and target the right patients.  The specific application of this model is to flag anyone with a probability score above 50% as being at a high risk and direct focus at them specifically.  Nurse care managers will then engage with patients that would have a high probability score from this model to help educate and provide care to them even in their home if needed.  This approach prevents or delays disease progression that could lead to a visit to the ER and reduces cost since nurse home visits are less costly. </w:t>
      </w:r>
    </w:p>
    <w:p w:rsidR="00000000" w:rsidDel="00000000" w:rsidP="00000000" w:rsidRDefault="00000000" w:rsidRPr="00000000" w14:paraId="00000018">
      <w:pPr>
        <w:rPr>
          <w:b w:val="1"/>
          <w:highlight w:val="cyan"/>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1A">
      <w:pPr>
        <w:rPr/>
      </w:pPr>
      <w:r w:rsidDel="00000000" w:rsidR="00000000" w:rsidRPr="00000000">
        <w:rPr>
          <w:rtl w:val="0"/>
        </w:rPr>
        <w:t xml:space="preserve">The healthcare industry continually reviews efficiencies and balances stakeholder value with appropriate and effective care to patients. Readmissions are used to evaluate the quality of healthcare services provided by institutions (1). A readmission is defined as, “an episode when a patient who had been discharged from a hospital is admitted again with a specified time interval (2)." Additional requirements imposed by Medicare mandate hospitals to implement a Hospital Readmissions Reduction Program (HRRP)(3). An HRRP program focuses on improving communication, coordination, and ultimately the healthcare received. Through this Federal requirement, hospitals are evaluated relative to other institutions' readmission rates. Additional requirements are established by the Emergency Medical Treatment &amp; Labor Act (EMTALA) which ensures public access to emergency services regardless of ability to pay (4). Emergency Rooms play an integral role as an immediate response service for healthcare emergencies as they account for half of all hospital admissions (5). Understanding the relationship between multiple ER visits as a potential to reduce readmission rates for longer term care should be evaluated.</w:t>
      </w:r>
    </w:p>
    <w:p w:rsidR="00000000" w:rsidDel="00000000" w:rsidP="00000000" w:rsidRDefault="00000000" w:rsidRPr="00000000" w14:paraId="0000001B">
      <w:pPr>
        <w:rPr>
          <w:highlight w:val="cyan"/>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1D">
      <w:pPr>
        <w:rPr/>
      </w:pPr>
      <w:r w:rsidDel="00000000" w:rsidR="00000000" w:rsidRPr="00000000">
        <w:rPr>
          <w:rtl w:val="0"/>
        </w:rPr>
        <w:t xml:space="preserve">The problem to be evaluated will focus specifically on Emergency Room (ER) utilization data to help build a predictive model to understand the likelihood of a patient returning to the ER more than 4 times per year.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Scope</w:t>
      </w:r>
    </w:p>
    <w:p w:rsidR="00000000" w:rsidDel="00000000" w:rsidP="00000000" w:rsidRDefault="00000000" w:rsidRPr="00000000" w14:paraId="00000020">
      <w:pPr>
        <w:rPr/>
      </w:pPr>
      <w:r w:rsidDel="00000000" w:rsidR="00000000" w:rsidRPr="00000000">
        <w:rPr>
          <w:rtl w:val="0"/>
        </w:rPr>
        <w:t xml:space="preserve">The data, model development, and deployment of the results of this project will focus explicitly on repeated ERs visits. The dataset leveraged was obtained from a leading government sponsored health care provider in the United States of America and contains demographics, various metrics, and associated categorical information of healthcare patients who visited the ER over the course of a 12 month period. Consideration of the time period, demographic information, specific to the geographical location, and primary activities of ER visits define the boundaries and application of the model, interpretation of the results, and subsequent deployment. Limitations of the data and model prohibit the use for predicting the likelihood of more than 4 ER visits per year outside of the USA or for other healthcare services. Additionally, pandemic conditions must be considered as there has been a material decrease in ER visits during the COVID-19 pandemic, primarily due to potential patients avoiding the risk of exposure to the virus (6).</w:t>
      </w:r>
    </w:p>
    <w:p w:rsidR="00000000" w:rsidDel="00000000" w:rsidP="00000000" w:rsidRDefault="00000000" w:rsidRPr="00000000" w14:paraId="00000021">
      <w:pPr>
        <w:rPr>
          <w:highlight w:val="cyan"/>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Literature Review</w:t>
      </w:r>
    </w:p>
    <w:p w:rsidR="00000000" w:rsidDel="00000000" w:rsidP="00000000" w:rsidRDefault="00000000" w:rsidRPr="00000000" w14:paraId="00000023">
      <w:pPr>
        <w:rPr/>
      </w:pPr>
      <w:r w:rsidDel="00000000" w:rsidR="00000000" w:rsidRPr="00000000">
        <w:rPr>
          <w:rtl w:val="0"/>
        </w:rPr>
        <w:t xml:space="preserve">Documentation and literature review performed in preparation for this project centered on multiple resource constraints healthcare providers’ face (7). Unique to the healthcare industry is patient well-being and ethical duty to provide medical services. However, healthcare providers face challenges similar to other industries such as balancing economic efficiencies with stakeholder value.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stated previously, over half of all hospital admissions are now entering the healthcare system from ER visits (5). As a de facto front door to a hospital, emergency department activities and readmissions have been reviewed extensively. It has also been shown the ER accounts as the primary source of admissions for elderly patients as well (8). The problem statement and objective of the review is supported by continued research on analyzing and reducing readmissions to the emergency room (9, 10).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Methods</w:t>
      </w:r>
    </w:p>
    <w:p w:rsidR="00000000" w:rsidDel="00000000" w:rsidP="00000000" w:rsidRDefault="00000000" w:rsidRPr="00000000" w14:paraId="00000028">
      <w:pPr>
        <w:rPr>
          <w:b w:val="1"/>
        </w:rPr>
      </w:pPr>
      <w:r w:rsidDel="00000000" w:rsidR="00000000" w:rsidRPr="00000000">
        <w:rPr>
          <w:b w:val="1"/>
          <w:rtl w:val="0"/>
        </w:rPr>
        <w:t xml:space="preserve">Technical Approach</w:t>
      </w:r>
    </w:p>
    <w:p w:rsidR="00000000" w:rsidDel="00000000" w:rsidP="00000000" w:rsidRDefault="00000000" w:rsidRPr="00000000" w14:paraId="00000029">
      <w:pPr>
        <w:rPr/>
      </w:pPr>
      <w:r w:rsidDel="00000000" w:rsidR="00000000" w:rsidRPr="00000000">
        <w:rPr>
          <w:rtl w:val="0"/>
        </w:rPr>
        <w:t xml:space="preserve">A machine learning model with the goal to predict patients who are likely to over-utilize the emergency room or have more than 4 ER visits in a year could be a step toward reaching these patients ahead of time to help them avoid unnecessary costs. This could be translated into a machine learning classification solution where algorithms such as a logistic regression, a gradient boosted decision tree, and others can be fit to the data to help determine the model with the best performance.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highlight w:val="yellow"/>
        </w:rPr>
      </w:pPr>
      <w:r w:rsidDel="00000000" w:rsidR="00000000" w:rsidRPr="00000000">
        <w:rPr>
          <w:rtl w:val="0"/>
        </w:rPr>
        <w:t xml:space="preserve">The programming languages Python and R were chosen for this project due to their ease of use, modeling capability, and visualizations. The JupyterNotebook and RStudio IDEs were chosen because of the open source nature of the software and supportive community of specialists.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Data Overview</w:t>
      </w:r>
    </w:p>
    <w:p w:rsidR="00000000" w:rsidDel="00000000" w:rsidP="00000000" w:rsidRDefault="00000000" w:rsidRPr="00000000" w14:paraId="0000002E">
      <w:pPr>
        <w:rPr>
          <w:i w:val="1"/>
        </w:rPr>
      </w:pPr>
      <w:r w:rsidDel="00000000" w:rsidR="00000000" w:rsidRPr="00000000">
        <w:rPr>
          <w:rtl w:val="0"/>
        </w:rPr>
        <w:t xml:space="preserve">To help build the model, we’ve acquired healthcare data from the leading government sponsored healthcare provider in the U.S. The available attributes include medical and pharmacy claims as well as demographic variables such as gender, age, and location. Overall, the dataset includes 69K records on patients over the previous 12 months, containing 46 features, with “MORE_THAN_4_ER_VISITS” identified as the target.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Handling Null/Missing Values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dataset contains 20 Numerical features which contain either NaN or missing values. Additionally, </w:t>
      </w:r>
      <w:r w:rsidDel="00000000" w:rsidR="00000000" w:rsidRPr="00000000">
        <w:rPr>
          <w:rtl w:val="0"/>
        </w:rPr>
        <w:t xml:space="preserve">t</w:t>
      </w:r>
      <w:r w:rsidDel="00000000" w:rsidR="00000000" w:rsidRPr="00000000">
        <w:rPr>
          <w:rtl w:val="0"/>
        </w:rPr>
        <w:t xml:space="preserve">here are 15 categorical variables in the dataset. We used LabelEncoder to transform categorical features into numeric values. After review, there are 11 features with an average 65 null values along with  “Member_Months_Pre” with 2 and “ORCA_SCORE” being highest with 3400 null values in it. We have decided to replace null values with their median values instead of deleting the records completely.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Data Exploration</w:t>
      </w:r>
    </w:p>
    <w:p w:rsidR="00000000" w:rsidDel="00000000" w:rsidP="00000000" w:rsidRDefault="00000000" w:rsidRPr="00000000" w14:paraId="00000034">
      <w:pPr>
        <w:rPr/>
      </w:pPr>
      <w:r w:rsidDel="00000000" w:rsidR="00000000" w:rsidRPr="00000000">
        <w:rPr>
          <w:rtl w:val="0"/>
        </w:rPr>
        <w:t xml:space="preserve">Data exploration started with looking into population and distribution of target feature i.e. “More_Than_4_Er_Visits”. Of the total 69K observations, 32K records indicated patients who had more than 4 ER visits versus 37K with less than 4 ER visits.</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Outlier detection </w:t>
      </w:r>
    </w:p>
    <w:p w:rsidR="00000000" w:rsidDel="00000000" w:rsidP="00000000" w:rsidRDefault="00000000" w:rsidRPr="00000000" w14:paraId="00000037">
      <w:pPr>
        <w:shd w:fill="ffffff" w:val="clear"/>
        <w:ind w:left="0" w:firstLine="0"/>
        <w:rPr/>
      </w:pPr>
      <w:r w:rsidDel="00000000" w:rsidR="00000000" w:rsidRPr="00000000">
        <w:rPr>
          <w:rtl w:val="0"/>
        </w:rPr>
        <w:t xml:space="preserve">The calculation of a</w:t>
      </w:r>
      <w:r w:rsidDel="00000000" w:rsidR="00000000" w:rsidRPr="00000000">
        <w:rPr>
          <w:rtl w:val="0"/>
        </w:rPr>
        <w:t xml:space="preserve"> Z score, or how many standard deviations a number is away from the mean, was used to detect outliers in the dataset. As a standard practice our threshold value was “3” standard deviations. Any record with 3+  Z score was marked as an outlier and replaced with the median value of that feature.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b w:val="1"/>
          <w:rtl w:val="0"/>
        </w:rPr>
        <w:t xml:space="preserve">Feature selection</w:t>
      </w:r>
    </w:p>
    <w:p w:rsidR="00000000" w:rsidDel="00000000" w:rsidP="00000000" w:rsidRDefault="00000000" w:rsidRPr="00000000" w14:paraId="0000003A">
      <w:pPr>
        <w:shd w:fill="ffffff" w:val="clear"/>
        <w:spacing w:line="240" w:lineRule="auto"/>
        <w:ind w:left="0" w:firstLine="0"/>
        <w:rPr/>
      </w:pPr>
      <w:r w:rsidDel="00000000" w:rsidR="00000000" w:rsidRPr="00000000">
        <w:rPr>
          <w:rtl w:val="0"/>
        </w:rPr>
        <w:t xml:space="preserve">We considered “correlation” to identify most suitable features for modeling. We took 37 top correlated features into consideration with scores starting from -0.27 to 0.56.</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Preparation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preparation was done with “More than 4 Er” being a target variable and the remaining 36 being dependent feat</w:t>
      </w:r>
      <w:r w:rsidDel="00000000" w:rsidR="00000000" w:rsidRPr="00000000">
        <w:rPr>
          <w:rtl w:val="0"/>
        </w:rPr>
        <w:t xml:space="preserve">ures. The entire dataset had previously been converted in numeric format during preprocessing using Label Encoder and was ready for modeling.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Logistic Regression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statement is focused on predicting whether a patient will either have 4 or more visits to an ER or not. As this is a binary outcome, a Logistic Regression algorithm was chosen for modeling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Revisiting Model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running the defined model with 100% population, a summary of the model output was used to further fine tune on the basis of p-Value score. Two features: Country_Clean &amp; Reg_Region_Desc were removed from feature list due to significantly higher p_value score.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u w:val="single"/>
          <w:rtl w:val="0"/>
        </w:rPr>
        <w:t xml:space="preserve">Results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fine tuning the model, the following results were found.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ensure that the Logistic Regression model performs well on new data, a portion of the initial dataset of 30% was set aside to serve as the testing sample. The remaining 70% of the dataset was used for training purposes. All iterations of the Logistic Regression based on the attributes and methods documented above showed 87% accuracy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476750" cy="1428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767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Confusion Matrix</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Confusion matrix and heatmap visualization were generated to indicate efficiency of the model with the number of false positives, false negatives, and true negatives.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562350" cy="23812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623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Classification Report and ROC Curve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support performance evaluation done in previous steps, a classification report was utilized for further evaluation of forward key performance indicators: precision, recall and f1-score. All metrics indicated strong values (near 1), see below.</w:t>
      </w:r>
    </w:p>
    <w:p w:rsidR="00000000" w:rsidDel="00000000" w:rsidP="00000000" w:rsidRDefault="00000000" w:rsidRPr="00000000" w14:paraId="00000055">
      <w:pPr>
        <w:spacing w:line="240" w:lineRule="auto"/>
        <w:jc w:val="center"/>
        <w:rPr/>
      </w:pPr>
      <w:r w:rsidDel="00000000" w:rsidR="00000000" w:rsidRPr="00000000">
        <w:rPr/>
        <w:drawing>
          <wp:inline distB="114300" distT="114300" distL="114300" distR="114300">
            <wp:extent cx="4019550" cy="13811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195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center"/>
        <w:rPr/>
      </w:pPr>
      <w:r w:rsidDel="00000000" w:rsidR="00000000" w:rsidRPr="00000000">
        <w:rPr>
          <w:rtl w:val="0"/>
        </w:rPr>
      </w:r>
    </w:p>
    <w:p w:rsidR="00000000" w:rsidDel="00000000" w:rsidP="00000000" w:rsidRDefault="00000000" w:rsidRPr="00000000" w14:paraId="00000057">
      <w:pPr>
        <w:spacing w:line="240" w:lineRule="auto"/>
        <w:jc w:val="center"/>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Additionally, an ROC Curve was plotted as a part of visual performance indicator. The spatial distance from the Logistic Regression indicates a strong metric for performance. See below.</w:t>
      </w:r>
    </w:p>
    <w:p w:rsidR="00000000" w:rsidDel="00000000" w:rsidP="00000000" w:rsidRDefault="00000000" w:rsidRPr="00000000" w14:paraId="00000059">
      <w:pPr>
        <w:spacing w:line="240" w:lineRule="auto"/>
        <w:jc w:val="center"/>
        <w:rPr/>
      </w:pPr>
      <w:r w:rsidDel="00000000" w:rsidR="00000000" w:rsidRPr="00000000">
        <w:rPr>
          <w:rtl w:val="0"/>
        </w:rPr>
      </w:r>
    </w:p>
    <w:p w:rsidR="00000000" w:rsidDel="00000000" w:rsidP="00000000" w:rsidRDefault="00000000" w:rsidRPr="00000000" w14:paraId="0000005A">
      <w:pPr>
        <w:spacing w:line="240" w:lineRule="auto"/>
        <w:jc w:val="center"/>
        <w:rPr/>
      </w:pPr>
      <w:r w:rsidDel="00000000" w:rsidR="00000000" w:rsidRPr="00000000">
        <w:rPr>
          <w:rtl w:val="0"/>
        </w:rPr>
      </w:r>
    </w:p>
    <w:p w:rsidR="00000000" w:rsidDel="00000000" w:rsidP="00000000" w:rsidRDefault="00000000" w:rsidRPr="00000000" w14:paraId="0000005B">
      <w:pPr>
        <w:spacing w:line="240" w:lineRule="auto"/>
        <w:jc w:val="center"/>
        <w:rPr/>
      </w:pPr>
      <w:r w:rsidDel="00000000" w:rsidR="00000000" w:rsidRPr="00000000">
        <w:rPr/>
        <w:drawing>
          <wp:inline distB="114300" distT="114300" distL="114300" distR="114300">
            <wp:extent cx="3743325" cy="2628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433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b w:val="1"/>
          <w:u w:val="single"/>
          <w:rtl w:val="0"/>
        </w:rPr>
        <w:t xml:space="preserve">Discussion and Conclusion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Overall, the model developed showed favorable accuracy in the testing and training processes with the dataset available. Other metrics, such as precision, recall and f1 scores, also produced optimistic results towards the capability and potential applicability of the mode. Based on these results, this model could be used to predict the probability patients visiting the ER could return more than 4 times in a year and then potentially become readmitted to the hospital system.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When deployed, healthcare practitioners may input the same information and determine what level of care and remediation steps should be applied on a situational basis to reduce repeat visits and consequently limit impacts to the healthcare system. The only constraints would be on healthcare practitioners ability to collect the information used to create the model in addition to the scope limitations noted above.</w:t>
      </w:r>
    </w:p>
    <w:p w:rsidR="00000000" w:rsidDel="00000000" w:rsidP="00000000" w:rsidRDefault="00000000" w:rsidRPr="00000000" w14:paraId="00000062">
      <w:pPr>
        <w:rPr>
          <w:i w:val="1"/>
          <w:highlight w:val="cyan"/>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Furthermore, after the model is deployed, ongoing monitoring should be put in place to ensure that the level of performance seen at training continues to hold true. This could require tracking actual outcome (or lack thereof) for a certain period of time and then compare these to the predictions made at the time. This will allow the project team to decide when it’s time to revisit the model and potentially re-train it if performance starts to degrade.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b w:val="1"/>
          <w:u w:val="single"/>
          <w:rtl w:val="0"/>
        </w:rPr>
        <w:t xml:space="preserve">Acknowledgments</w:t>
      </w:r>
    </w:p>
    <w:p w:rsidR="00000000" w:rsidDel="00000000" w:rsidP="00000000" w:rsidRDefault="00000000" w:rsidRPr="00000000" w14:paraId="00000066">
      <w:pPr>
        <w:rPr/>
      </w:pPr>
      <w:r w:rsidDel="00000000" w:rsidR="00000000" w:rsidRPr="00000000">
        <w:rPr>
          <w:rtl w:val="0"/>
        </w:rPr>
        <w:t xml:space="preserve">TBD at further Milestones</w:t>
      </w: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b w:val="1"/>
          <w:u w:val="single"/>
          <w:rtl w:val="0"/>
        </w:rPr>
        <w:t xml:space="preserve">References</w:t>
      </w:r>
      <w:r w:rsidDel="00000000" w:rsidR="00000000" w:rsidRPr="00000000">
        <w:rPr>
          <w:b w:val="1"/>
          <w:i w:val="1"/>
          <w:rtl w:val="0"/>
        </w:rPr>
        <w:t xml:space="preserve"> (From Milestone 2)</w:t>
      </w:r>
    </w:p>
    <w:p w:rsidR="00000000" w:rsidDel="00000000" w:rsidP="00000000" w:rsidRDefault="00000000" w:rsidRPr="00000000" w14:paraId="0000006A">
      <w:pPr>
        <w:rPr/>
      </w:pPr>
      <w:r w:rsidDel="00000000" w:rsidR="00000000" w:rsidRPr="00000000">
        <w:rPr>
          <w:rtl w:val="0"/>
        </w:rPr>
        <w:t xml:space="preserve">1. Brennan, J. J., Chan, T. C., Killeen, J. P., &amp; Castillo, E. M. (2015). Inpatient Readmissions and Emergency Department Visits within 30 Days of a Hospital Admission. The western journal of emergency medicine, 16(7), 1025–1029. https://doi.org/10.5811/westjem.2015.8.26157</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Wikimedia Foundation. (2021, June 8). Hospital readmission. Wikipedia. Retrieved September 10, 2021, from https://en.wikipedia.org/wiki/Hospital_readmission.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Hospital readmissions reduction Program (HRRP). CMS. (n.d.). Retrieved September 10, 2021, from https://www.cms.gov/Medicare/Medicare-Fee-for-Service-Payment/AcuteInpatientPPS/Readmissions-Reduction-Program.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 Emergency medical Treatment &amp;amp; Labor act (EMTALA). CMS. (n.d.). Retrieved September 10, 2021, from https://www.cms.gov/Regulations-and-Guidance/Legislation/EMTALA.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5. Morganti, K. G., Bauhoff, S., Blanchard, J. C., Abir, M., Iyer, N., Smith, A., Vesely, J. V., Okeke, E. N., &amp; Kellermann, A. L. (2013). The Evolving Role of Emergency Departments in the United States. Rand health quarterly, 3(2), 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6. Hartnett, K. P., Kite-Powell, A., DeVies, J., Coletta, M. A., Boehmer, T. K., Adjemian, J., Gundlapalli, A. V., &amp; National Syndromic Surveillance Program Community of Practice (2020). Impact of the COVID-19 Pandemic on Emergency Department Visits - United States, January 1, 2019-May 30, 2020. MMWR. Morbidity and mortality weekly report, 69(23), 699–704. https://doi.org/10.15585/mmwr.mm6923e1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7. van Baal, P., Morton, A., &amp; Severens, J. L. (2018). Health care input constraints and cost effectiveness analysis decision rules. Social science &amp; medicine (2018), 200, 59–64. https://doi.org/10.1016/j.socscimed.2018.01.026</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8. Greenwald, P. W., Estevez, R. M., Clark, S., Stern, M. E., Rosen, T., &amp;amp; Flomenbaum, N. (2016). The ed as the primary source of hospital admission for older (but Not YOUNGER) adults. The American Journal of Emergency Medicine, 34(6), 943–947. https://doi.org/10.1016/j.ajem.2015.05.041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9. Tsai, M. H., Xirasagar, S., Carroll, S., Bryan, C. S., Gallagher, P. J., Davis, K., &amp; Jauch, E. C. (2018). Reducing High-Users' Visits to the Emergency Department by a Primary Care Intervention for the Uninsured: A Retrospective Study. Inquiry : a journal of medical care organization, provision and financing, 55, 46958018763917. https://doi.org/10.1177/0046958018763917</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10. Kacprzyk, A., Stefura, T., Chłopaś, K. et al. “Analysis of readmissions to the emergency department among patients presenting with abdominal pain”. BMC Emerg Med 20, 37 (2020). https://doi.org/10.1186/s12873-020-00334-x</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Preliminary Analysis Code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