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Прогнозирование CR — ежеквартальный отчёт</w:t>
      </w:r>
    </w:p>
    <w:p>
      <w:pPr>
        <w:jc w:val="center"/>
      </w:pPr>
      <w:r>
        <w:rPr>
          <w:i/>
          <w:sz w:val="28"/>
        </w:rPr>
        <w:t>Методология и эксперименты</w:t>
      </w:r>
    </w:p>
    <w:p>
      <w:pPr>
        <w:jc w:val="center"/>
      </w:pPr>
      <w:r>
        <w:rPr>
          <w:sz w:val="22"/>
        </w:rPr>
        <w:t>Проект: synthetic-cr-pred-2026q3  |  Версия: V10</w:t>
        <w:br/>
        <w:t>Период данных: 2026-06</w:t>
      </w:r>
    </w:p>
    <w:p>
      <w:pPr/>
    </w:p>
    <w:p>
      <w:pPr>
        <w:pStyle w:val="Heading1"/>
      </w:pPr>
      <w:r>
        <w:t>Аннотация</w:t>
      </w:r>
    </w:p>
    <w:p>
      <w:pPr/>
      <w:r>
        <w:t>Настоящий отчёт описывает эксперимент E1 по сравнению глобального baseline (Global V8a) и per-pot оптимизации по расширенной сетке параметров (V9 wide). Средняя абсолютная ошибка прогноза криолитового отношения снижена с 0.0385 до 0.0338 (−12.2 %), улучшение получено на всех 16 ваннах.</w:t>
      </w:r>
    </w:p>
    <w:p>
      <w:pPr>
        <w:pStyle w:val="Heading1"/>
      </w:pPr>
      <w:r>
        <w:t>1. Контекст</w:t>
      </w:r>
    </w:p>
    <w:p>
      <w:pPr/>
      <w:r>
        <w:t>Модель прогнозирования CR используется в контуре технологического управления электролизёрами: точность прогноза определяет качество рекомендаций по коррекции. Эксперимент E1 проверяет, даёт ли расширенная сетка оптимизации параметров Kalman-фильтра измеримое снижение ошибки по сравнению с глобальным baseline.</w:t>
      </w:r>
    </w:p>
    <w:p>
      <w:pPr/>
      <w:r>
        <w:rPr>
          <w:b/>
        </w:rPr>
        <w:t>Бизнес-вопрос:</w:t>
      </w:r>
    </w:p>
    <w:p>
      <w:pPr/>
      <w:r>
        <w:t>Какова точность прогноза CR по каждой ванне и насколько расширенная сетка оптимизации снижает среднюю ошибку по сравнению с глобальным baseline?</w:t>
      </w:r>
    </w:p>
    <w:p>
      <w:pPr>
        <w:pStyle w:val="Heading1"/>
      </w:pPr>
      <w:r>
        <w:t>2. Эксперимент E1</w:t>
      </w:r>
    </w:p>
    <w:p>
      <w:pPr/>
      <w:r>
        <w:t>Цель эксперимента E1 — сравнить Global V8a и V9 wide по средней абсолютной ошибке (MAE) на лабораторных событиях квартала.</w:t>
      </w:r>
    </w:p>
    <w:p>
      <w:pPr/>
      <w:r>
        <w:t>Метод: обе модели обучаются на одном корпусе данных; вариант V9 wide выполняет per-pot оптимизацию пяти параметров Kalman-фильтра по расширенной сетке. Числа приведены из materials/numbers.json, график построен по 200 лабораторным событиям.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Avg MAE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Δ vs V8a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Pots улучшились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Global V8a (baseline)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0.0385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V9 wide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−12.2 %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16 из 16</w:t>
            </w:r>
          </w:p>
        </w:tc>
      </w:tr>
    </w:tbl>
    <w:p>
      <w:pPr/>
      <w:r>
        <w:t>Рис. 1. Истина vs прогноз (E1).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4749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Изображён разброс истина/прогноз для 200 лабораторных событий → точки лежат близко к диагонали после перехода на V9 → расширенная сетка оптимизации снижает ошибку без систематического смещения.</w:t>
      </w:r>
    </w:p>
    <w:p>
      <w:pPr/>
      <w:r>
        <w:t>Интерпретация: снижение MAE на −12.2 % достигнуто на всех 16 ваннах, улучшение равномерно и не обусловлено подмножеством ванн. Близость точек к диагонали подтверждает отсутствие систематического завышения или занижения прогноза.</w:t>
      </w:r>
    </w:p>
    <w:p>
      <w:pPr>
        <w:pStyle w:val="Heading1"/>
      </w:pPr>
      <w:r>
        <w:t>3. Выводы</w:t>
      </w:r>
    </w:p>
    <w:p>
      <w:pPr>
        <w:pStyle w:val="ListBullet"/>
      </w:pPr>
      <w:r>
        <w:t>MAE снижен с 0.0385 до 0.0338 (−12.2 %): per-pot оптимизация по расширенной сетке (V9 wide) эффективнее глобального baseline.</w:t>
      </w:r>
    </w:p>
    <w:p>
      <w:pPr>
        <w:pStyle w:val="ListBullet"/>
      </w:pPr>
      <w:r>
        <w:t>Улучшение получено на 16 из 16 ванн — результат устойчив к разбиению по ваннам.</w:t>
      </w:r>
    </w:p>
    <w:p>
      <w:pPr>
        <w:pStyle w:val="ListBullet"/>
      </w:pPr>
      <w:r>
        <w:t>Точки прогноза лежат близко к диагонали на диаграмме «истина vs прогноз» — систематического смещения не обнаружено.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