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92"/>
        <w:gridCol w:w="2025"/>
        <w:gridCol w:w="2025"/>
        <w:gridCol w:w="2025"/>
        <w:gridCol w:w="2025"/>
      </w:tblGrid>
      <w:tr>
        <w:trPr>
          <w:trHeight w:val="80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8,852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RSV-only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7,024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HMPV/RSV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HMPV-only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1,812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Age,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(4, 31)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(3, 27)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(8, 40)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(10, 51)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HMPV CT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 (22.8, 27.7)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 (34.3, 39.0)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 (24.1, 29.1)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 (22.8, 27.6)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4,706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3,755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942 (53%)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4,039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3,212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820 (47%)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 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3,459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2,862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 (33%)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 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 (21%)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2,832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684 (38%)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NH 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(0.1%)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AI/AN 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(0.4%)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 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(2.7%)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Multiple/Other 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405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327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(4.2%)</w:t>
            </w:r>
          </w:p>
        </w:tc>
      </w:tr>
      <w:tr>
        <w:trPr>
          <w:trHeight w:val="5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Insurance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4,418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1,174 (67%)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2,090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 (26%)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(1.2%)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None/Self-Pay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419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(5.8%)</w:t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Premature birth (&lt;37 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1,466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392 (23%)</w:t>
            </w:r>
          </w:p>
        </w:tc>
      </w:tr>
      <w:tr>
        <w:trPr>
          <w:trHeight w:val="57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underlying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675 (37%)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Hospitalized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5,261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846 (48%)</w:t>
            </w:r>
          </w:p>
        </w:tc>
      </w:tr>
      <w:tr>
        <w:trPr>
          <w:trHeight w:val="57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Vanderbilt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 (17%)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Rochester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 (12%)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Houston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2,712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 (35%)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Pittsburgh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3,165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2,508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652 (36%)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881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(7.9%)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748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 (8.0%)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887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 (9.7%)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880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(7.1%)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(0.4%)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 (14%)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(12%)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 (16%)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 (16%)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 (7.8%)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513 (7.3%)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(6.3%)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 (9.7%)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2026-07-08T14:02:56Z</dcterms:modified>
  <cp:category/>
</cp:coreProperties>
</file>