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Advising FAQ</w:t>
      </w:r>
    </w:p>
    <w:p>
      <w:r>
        <w:t>Fictional workshop material for practicing retrieval, citations, and reliable answers. It is not official University at Albany policy.</w:t>
      </w:r>
    </w:p>
    <w:p>
      <w:pPr>
        <w:pStyle w:val="Heading1"/>
      </w:pPr>
      <w:r>
        <w:t>Changing a course plan</w:t>
      </w:r>
    </w:p>
    <w:p>
      <w:r>
        <w:t>Students may discuss a course-plan change with an advisor before registering. The helpdesk can explain prerequisites and catalog offerings, but a human advisor handles exceptions and approval decisions.</w:t>
      </w:r>
    </w:p>
    <w:p>
      <w:pPr>
        <w:pStyle w:val="Heading1"/>
      </w:pPr>
      <w:r>
        <w:t>Course eligibility</w:t>
      </w:r>
    </w:p>
    <w:p>
      <w:r>
        <w:t>Eligibility depends on completed courses and the current catalog. A course offered in a particular semester may still be unavailable to a student who has not completed its prerequisites.</w:t>
      </w:r>
    </w:p>
    <w:p>
      <w:pPr>
        <w:pStyle w:val="Heading1"/>
      </w:pPr>
      <w:r>
        <w:t>Common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sz w:val="19"/>
              </w:rPr>
              <w:t>Question</w:t>
            </w:r>
          </w:p>
        </w:tc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sz w:val="19"/>
              </w:rPr>
              <w:t>Planning answer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sz w:val="19"/>
              </w:rPr>
              <w:t>Can the helpdesk approve an exception?</w:t>
            </w:r>
          </w:p>
        </w:tc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sz w:val="19"/>
              </w:rPr>
              <w:t>No. A human advisor or registrar handles approvals.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sz w:val="19"/>
              </w:rPr>
              <w:t>Can I rely on a past answer after a document changes?</w:t>
            </w:r>
          </w:p>
        </w:tc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sz w:val="19"/>
              </w:rPr>
              <w:t>Ask again. The current uploaded documents are the evidence.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sz w:val="19"/>
              </w:rPr>
              <w:t>What should I include when I contact advising?</w:t>
            </w:r>
          </w:p>
        </w:tc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sz w:val="19"/>
              </w:rPr>
              <w:t>The topic, planning term, and relevant course code. Do not email personal transcripts to this workshop application.</w:t>
            </w:r>
          </w:p>
        </w:tc>
      </w:tr>
    </w:tbl>
    <w:p>
      <w:pPr>
        <w:pStyle w:val="Heading1"/>
      </w:pPr>
      <w:r>
        <w:t>Contact</w:t>
      </w:r>
    </w:p>
    <w:p>
      <w:r>
        <w:t>Email fictional advising questions to advising@workshop.example. The helpdesk explains reference material; it does not approve enrollment or certify graduation.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