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>
          <w:b/>
          <w:bCs/>
        </w:rPr>
        <w:t>Utiliser PPCL sur Google Colab</w:t>
      </w:r>
    </w:p>
    <w:p>
      <w:pPr>
        <w:pStyle w:val="Normal"/>
        <w:spacing w:before="0" w:after="240"/>
        <w:rPr/>
      </w:pPr>
      <w:r>
        <w:rPr>
          <w:i/>
          <w:iCs/>
          <w:color w:val="6E6E6E"/>
        </w:rPr>
        <w:t>Mode d'emploi = comment exécuter le notebook « Python in the Physical Chemistry Lab » dans le cloud, sans rien installer sur votre PC local</w:t>
      </w:r>
    </w:p>
    <w:p>
      <w:pPr>
        <w:pStyle w:val="Normal"/>
        <w:spacing w:before="0" w:after="160"/>
        <w:rPr/>
      </w:pPr>
      <w:r>
        <w:rPr>
          <w:b/>
          <w:bCs/>
        </w:rPr>
        <w:t>Google Colab</w:t>
      </w:r>
      <w:r>
        <w:rPr/>
        <w:t xml:space="preserve"> permet d'exécuter ce notebook directement dans votre navigateur, sur les serveurs de Google, sans installer Python ni aucune bibliothèque sur votre ordinateur. C'est une alternative pratique à une installation locale de JupyterLab, en particulier sur une machine où vous ne pouvez rien installer. Il vous suffit d'un compte Google.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L'objectif de ce notebook. </w:t>
            </w:r>
            <w:r>
              <w:rPr/>
              <w:t xml:space="preserve">Il ne s'agit </w:t>
            </w:r>
            <w:r>
              <w:rPr>
                <w:b/>
                <w:bCs/>
              </w:rPr>
              <w:t>pas</w:t>
            </w:r>
            <w:r>
              <w:rPr/>
              <w:t xml:space="preserve"> de devenir un pro de l'algorithmique et de Python. L'objectif est de savoir </w:t>
            </w:r>
            <w:r>
              <w:rPr>
                <w:b/>
                <w:bCs/>
              </w:rPr>
              <w:t>écrire du code de base</w:t>
            </w:r>
            <w:r>
              <w:rPr/>
              <w:t xml:space="preserve">, et surtout de savoir </w:t>
            </w:r>
            <w:r>
              <w:rPr>
                <w:b/>
                <w:bCs/>
              </w:rPr>
              <w:t>lire, interpréter, analyser et corriger</w:t>
            </w:r>
            <w:r>
              <w:rPr/>
              <w:t xml:space="preserve"> un code fourni par ailleurs — par exemple par une </w:t>
            </w:r>
            <w:r>
              <w:rPr>
                <w:b/>
                <w:bCs/>
              </w:rPr>
              <w:t>IA générative</w:t>
            </w:r>
            <w:r>
              <w:rPr/>
              <w:t xml:space="preserve">. À l'heure où l'on obtient du code en quelques secondes, l'essentiel n'est plus de le produire, mais de </w:t>
            </w:r>
            <w:r>
              <w:rPr>
                <w:b/>
                <w:bCs/>
              </w:rPr>
              <w:t>comprendre ce qu'il fait et de juger s'il est correct</w:t>
            </w:r>
            <w:r>
              <w:rPr/>
              <w:t xml:space="preserve">. </w:t>
            </w:r>
            <w:r>
              <w:rPr>
                <w:color w:val="3465A4"/>
              </w:rPr>
              <w:t xml:space="preserve">La </w:t>
            </w:r>
            <w:r>
              <w:rPr>
                <w:b/>
                <w:bCs/>
                <w:color w:val="3465A4"/>
              </w:rPr>
              <w:t>plus-value de ce support</w:t>
            </w:r>
            <w:r>
              <w:rPr>
                <w:color w:val="3465A4"/>
              </w:rPr>
              <w:t xml:space="preserve">, par rapport à d’autres méthodes d’apprentissage de Python, est justement que tout se fait </w:t>
            </w:r>
            <w:r>
              <w:rPr>
                <w:b/>
                <w:bCs/>
                <w:color w:val="3465A4"/>
              </w:rPr>
              <w:t>dans un contexte chimique</w:t>
            </w:r>
            <w:r>
              <w:rPr>
                <w:color w:val="3465A4"/>
              </w:rPr>
              <w:t> : chaque notion est le plus souvent mise en pratique sur de vrais problèmes de chimie physique.</w:t>
            </w:r>
          </w:p>
          <w:p>
            <w:pPr>
              <w:pStyle w:val="Normal"/>
              <w:spacing w:before="120" w:after="0"/>
              <w:rPr/>
            </w:pPr>
            <w:r>
              <w:rPr/>
              <w:t xml:space="preserve">Enfin, ce notebook est </w:t>
            </w:r>
            <w:r>
              <w:rPr>
                <w:b/>
                <w:bCs/>
              </w:rPr>
              <w:t>entièrement rédigé en anglais</w:t>
            </w:r>
            <w:r>
              <w:rPr/>
              <w:t xml:space="preserve"> : c’est une excellente occasion, pour des francophones, de se familiariser avec </w:t>
            </w:r>
            <w:r>
              <w:rPr>
                <w:b/>
                <w:bCs/>
              </w:rPr>
              <w:t>l’anglais scientifique</w:t>
            </w:r>
            <w:r>
              <w:rPr/>
              <w:t>, langue internationale incontournable de la recherche.</w:t>
            </w:r>
          </w:p>
        </w:tc>
      </w:tr>
    </w:tbl>
    <w:p>
      <w:pPr>
        <w:pStyle w:val="Heading1"/>
        <w:spacing w:before="200" w:after="120"/>
        <w:rPr/>
      </w:pPr>
      <w:r>
        <w:rPr>
          <w:b/>
          <w:bCs/>
        </w:rPr>
        <w:t>1. La première fois : ouvrir et s'approprier le notebook</w:t>
      </w:r>
    </w:p>
    <w:p>
      <w:pPr>
        <w:pStyle w:val="ListParagraph"/>
        <w:numPr>
          <w:ilvl w:val="0"/>
          <w:numId w:val="12"/>
        </w:numPr>
        <w:rPr/>
      </w:pPr>
      <w:r>
        <w:rPr/>
        <w:t xml:space="preserve">Rendez-vous sur la page du notebook : </w:t>
      </w:r>
      <w:hyperlink r:id="rId2">
        <w:r>
          <w:rPr>
            <w:rStyle w:val="Hyperlink"/>
          </w:rPr>
          <w:t>github.com/rpoteau/pyPhysChem/blob/main/PPCL.ipynb</w:t>
        </w:r>
      </w:hyperlink>
    </w:p>
    <w:p>
      <w:pPr>
        <w:pStyle w:val="ListParagraph"/>
        <w:numPr>
          <w:ilvl w:val="0"/>
          <w:numId w:val="6"/>
        </w:numPr>
        <w:rPr/>
      </w:pPr>
      <w:r>
        <w:rPr/>
        <w:t xml:space="preserve">Cliquez sur le badge </w:t>
      </w:r>
      <w:r>
        <w:rPr>
          <w:b/>
          <w:bCs/>
        </w:rPr>
        <w:t>« Open in Colab »</w:t>
      </w:r>
      <w:r>
        <w:rPr/>
        <w:t xml:space="preserve"> en haut du notebook. Connectez-vous avec votre compte Google si ce n'est pas déjà fait.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327785" cy="3016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14043" t="83474" r="70656" b="7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30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Le notebook s'ouvre dans Colab, mais en </w:t>
      </w:r>
      <w:r>
        <w:rPr>
          <w:b/>
          <w:bCs/>
        </w:rPr>
        <w:t>lecture seule</w:t>
      </w:r>
      <w:r>
        <w:rPr/>
        <w:t xml:space="preserve"> (il vient de GitHub). Pour pouvoir sauvegarder votre travail, allez dans </w:t>
      </w:r>
      <w:r>
        <w:rPr>
          <w:rFonts w:eastAsia="Consolas" w:cs="Consolas" w:ascii="Consolas" w:hAnsi="Consolas"/>
          <w:sz w:val="20"/>
          <w:szCs w:val="20"/>
        </w:rPr>
        <w:t>File &gt; Save a copy in Drive</w:t>
      </w:r>
      <w:r>
        <w:rPr/>
        <w:t>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350260" cy="255016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260" cy="255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Désormais, vous travaillez sur </w:t>
      </w:r>
      <w:r>
        <w:rPr>
          <w:b/>
          <w:bCs/>
        </w:rPr>
        <w:t>cette copie</w:t>
      </w:r>
      <w:r>
        <w:rPr/>
        <w:t xml:space="preserve">, enregistrée dans votre espace </w:t>
      </w:r>
      <w:r>
        <w:rPr>
          <w:b/>
          <w:bCs/>
        </w:rPr>
        <w:t>Google Drive</w:t>
      </w:r>
      <w:r>
        <w:rPr/>
        <w:t>. C'est elle qu'il faudra rouvrir à chaque séance.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À retenir : </w:t>
            </w:r>
            <w:r>
              <w:rPr/>
              <w:t>cette étape ne se fait qu'</w:t>
            </w:r>
            <w:r>
              <w:rPr>
                <w:b/>
                <w:bCs/>
              </w:rPr>
              <w:t>une seule fois</w:t>
            </w:r>
            <w:r>
              <w:rPr/>
              <w:t>. Ensuite, votre copie personnelle vit dans votre Drive, indépendante de la version GitHub.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2. Reprendre le travail lors d'une séance suivante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Allez directement sur </w:t>
      </w:r>
      <w:hyperlink r:id="rId5">
        <w:r>
          <w:rPr>
            <w:rStyle w:val="Hyperlink"/>
          </w:rPr>
          <w:t>colab.research.google.com</w:t>
        </w:r>
      </w:hyperlink>
      <w:r>
        <w:rPr/>
        <w:t xml:space="preserve"> et connectez-vous.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Votre </w:t>
      </w:r>
      <w:r>
        <w:rPr>
          <w:b/>
          <w:bCs/>
          <w:color w:val="FF0000"/>
        </w:rPr>
        <w:t>copie de PPCL</w:t>
      </w:r>
      <w:r>
        <w:rPr/>
        <w:t xml:space="preserve"> apparaît </w:t>
      </w:r>
      <w:r>
        <w:rPr>
          <w:b/>
          <w:bCs/>
        </w:rPr>
        <w:t>en tête des fichiers récents</w:t>
      </w:r>
      <w:r>
        <w:rPr/>
        <w:t>, sur la page d'accueil. Cliquez dessus pour la rouvrir.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8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263525</wp:posOffset>
                      </wp:positionV>
                      <wp:extent cx="3041650" cy="235585"/>
                      <wp:effectExtent l="27305" t="27940" r="27940" b="27305"/>
                      <wp:wrapNone/>
                      <wp:docPr id="3" name="For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1640" cy="2354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t" style="position:absolute;margin-left:99.45pt;margin-top:20.75pt;width:239.45pt;height:18.5pt;mso-wrap-style:none;v-text-anchor:middle">
                      <v:fill o:detectmouseclick="t" on="false"/>
                      <v:stroke color="#f10d0c" weight="54720" joinstyle="round" endcap="flat"/>
                      <w10:wrap type="none"/>
                    </v:roundrect>
                  </w:pict>
                </mc:Fallback>
              </mc:AlternateContent>
              <w:drawing>
                <wp:inline distT="0" distB="0" distL="0" distR="0">
                  <wp:extent cx="3225165" cy="725805"/>
                  <wp:effectExtent l="0" t="0" r="0" b="0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Important : </w:t>
            </w:r>
            <w:r>
              <w:rPr/>
              <w:t xml:space="preserve">à chaque réouverture, vous devez </w:t>
            </w:r>
            <w:r>
              <w:rPr>
                <w:b/>
                <w:bCs/>
              </w:rPr>
              <w:t>ré-exécuter les deux premières cellules d'initialisation</w:t>
            </w:r>
            <w:r>
              <w:rPr/>
              <w:t xml:space="preserve"> (voir §5). Colab efface l'environnement entre deux sessions.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3. Comprendre le document</w:t>
      </w:r>
    </w:p>
    <w:p>
      <w:pPr>
        <w:pStyle w:val="Normal"/>
        <w:spacing w:before="0" w:after="120"/>
        <w:rPr/>
      </w:pPr>
      <w:r>
        <w:rPr/>
        <w:t xml:space="preserve">Ce document est un </w:t>
      </w:r>
      <w:r>
        <w:rPr>
          <w:b/>
          <w:bCs/>
        </w:rPr>
        <w:t>notebook</w:t>
      </w:r>
      <w:r>
        <w:rPr/>
        <w:t xml:space="preserve"> : il mêle dans une même page du </w:t>
      </w:r>
      <w:r>
        <w:rPr>
          <w:b/>
          <w:bCs/>
        </w:rPr>
        <w:t>texte</w:t>
      </w:r>
      <w:r>
        <w:rPr/>
        <w:t xml:space="preserve">, des </w:t>
      </w:r>
      <w:r>
        <w:rPr>
          <w:b/>
          <w:bCs/>
        </w:rPr>
        <w:t>images</w:t>
      </w:r>
      <w:r>
        <w:rPr/>
        <w:t xml:space="preserve">, des </w:t>
      </w:r>
      <w:r>
        <w:rPr>
          <w:b/>
          <w:bCs/>
        </w:rPr>
        <w:t>équations</w:t>
      </w:r>
      <w:r>
        <w:rPr/>
        <w:t xml:space="preserve"> et du </w:t>
      </w:r>
      <w:r>
        <w:rPr>
          <w:b/>
          <w:bCs/>
        </w:rPr>
        <w:t>code</w:t>
      </w:r>
      <w:r>
        <w:rPr/>
        <w:t xml:space="preserve"> que vous pouvez exécuter. Il est composé de </w:t>
      </w:r>
      <w:r>
        <w:rPr>
          <w:b/>
          <w:bCs/>
        </w:rPr>
        <w:t>cellules</w:t>
      </w:r>
      <w:r>
        <w:rPr/>
        <w:t>, de deux types :</w:t>
      </w:r>
    </w:p>
    <w:p>
      <w:pPr>
        <w:pStyle w:val="ListParagraph"/>
        <w:numPr>
          <w:ilvl w:val="0"/>
          <w:numId w:val="14"/>
        </w:numPr>
        <w:rPr/>
      </w:pPr>
      <w:r>
        <w:rPr>
          <w:b/>
          <w:bCs/>
        </w:rPr>
        <w:t>Cellules de code :</w:t>
      </w:r>
      <w:r>
        <w:rPr/>
        <w:t xml:space="preserve"> pour écrire et exécuter du Python. Le résultat s'affiche juste en dessous.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>Cellules de texte (Markdown) :</w:t>
      </w:r>
      <w:r>
        <w:rPr/>
        <w:t xml:space="preserve"> pour les explications, titres, figures et équations. Si vous double-cliquez dessus par erreur, vous verrez le code de mise en forme : ré-exécutez la cellule pour retrouver l'affichage normal.</w:t>
      </w:r>
    </w:p>
    <w:p>
      <w:pPr>
        <w:pStyle w:val="Heading1"/>
        <w:spacing w:before="240" w:after="120"/>
        <w:rPr/>
      </w:pPr>
      <w:r>
        <w:rPr>
          <w:b/>
          <w:bCs/>
        </w:rPr>
        <w:t>4. Exécuter les cellules</w:t>
      </w:r>
    </w:p>
    <w:p>
      <w:pPr>
        <w:pStyle w:val="Normal"/>
        <w:spacing w:before="0" w:after="120"/>
        <w:rPr/>
      </w:pPr>
      <w:r>
        <w:rPr/>
        <w:t xml:space="preserve">Dans Colab, </w:t>
      </w:r>
      <w:r>
        <w:rPr>
          <w:b/>
          <w:bCs/>
        </w:rPr>
        <w:t>rien ne s’exécute automatiquement</w:t>
      </w:r>
      <w:r>
        <w:rPr/>
        <w:t xml:space="preserve"> : écrire </w:t>
      </w:r>
      <w:r>
        <w:rPr>
          <w:rFonts w:eastAsia="Consolas" w:cs="Consolas" w:ascii="Consolas" w:hAnsi="Consolas"/>
          <w:sz w:val="20"/>
          <w:szCs w:val="20"/>
        </w:rPr>
        <w:t>a = 2</w:t>
      </w:r>
      <w:r>
        <w:rPr/>
        <w:t xml:space="preserve"> dans une cellule ne crée pas la variable pour autant—tant que vous n’avez pas exécuté la cellule, </w:t>
      </w:r>
      <w:r>
        <w:rPr>
          <w:rFonts w:eastAsia="Consolas" w:cs="Consolas" w:ascii="Consolas" w:hAnsi="Consolas"/>
          <w:sz w:val="20"/>
          <w:szCs w:val="20"/>
        </w:rPr>
        <w:t>a</w:t>
      </w:r>
      <w:r>
        <w:rPr/>
        <w:t xml:space="preserve"> n’existe pas. C’est </w:t>
      </w:r>
      <w:r>
        <w:rPr>
          <w:b/>
          <w:bCs/>
        </w:rPr>
        <w:t>à vous de lancer chaque cellule</w:t>
      </w:r>
      <w:r>
        <w:rPr/>
        <w:t>.</w:t>
      </w:r>
    </w:p>
    <w:p>
      <w:pPr>
        <w:pStyle w:val="ListParagraph"/>
        <w:numPr>
          <w:ilvl w:val="0"/>
          <w:numId w:val="15"/>
        </w:numPr>
        <w:rPr/>
      </w:pPr>
      <w:r>
        <w:rPr/>
        <w:t xml:space="preserve">Cliquez dans une cellule, puis appuyez sur </w:t>
      </w:r>
      <w:r>
        <w:rPr>
          <w:b/>
          <w:bCs/>
        </w:rPr>
        <w:t>Maj + Entrée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Shift + Enter</w:t>
      </w:r>
      <w:r>
        <w:rPr/>
        <w:t>) : la cellule s'exécute et le curseur passe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Autre raccourci : </w:t>
      </w:r>
      <w:r>
        <w:rPr>
          <w:b/>
          <w:bCs/>
        </w:rPr>
        <w:t>Ctrl + Entrée</w:t>
      </w:r>
      <w:r>
        <w:rPr/>
        <w:t xml:space="preserve"> exécute la cellule </w:t>
      </w:r>
      <w:r>
        <w:rPr>
          <w:b/>
          <w:bCs/>
        </w:rPr>
        <w:t>sans</w:t>
      </w:r>
      <w:r>
        <w:rPr/>
        <w:t xml:space="preserve"> passer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Vous pouvez aussi cliquer sur le </w:t>
      </w:r>
      <w:r>
        <w:rPr>
          <w:b/>
          <w:bCs/>
          <w:color w:val="FF0000"/>
        </w:rPr>
        <w:t>bouton ▶ (play</w:t>
      </w:r>
      <w:r>
        <w:rPr>
          <w:b/>
          <w:bCs/>
        </w:rPr>
        <w:t>)</w:t>
      </w:r>
      <w:r>
        <w:rPr/>
        <w:t xml:space="preserve"> à gauche de la cellule.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9" behindDoc="0" locked="0" layoutInCell="1" allowOverlap="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94615</wp:posOffset>
                      </wp:positionV>
                      <wp:extent cx="201930" cy="217805"/>
                      <wp:effectExtent l="27305" t="27940" r="27940" b="27305"/>
                      <wp:wrapNone/>
                      <wp:docPr id="5" name="Form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60" cy="217800"/>
                              </a:xfrm>
                              <a:custGeom>
                                <a:avLst/>
                                <a:gdLst>
                                  <a:gd name="textAreaLeft" fmla="*/ 5400 w 114480"/>
                                  <a:gd name="textAreaRight" fmla="*/ 109080 w 114480"/>
                                  <a:gd name="textAreaTop" fmla="*/ 5400 h 123480"/>
                                  <a:gd name="textAreaBottom" fmla="*/ 118080 h 12348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w="21600" h="23293">
                                    <a:moveTo>
                                      <a:pt x="3600" y="0"/>
                                    </a:moveTo>
                                    <a:arcTo wR="3600" hR="3600" stAng="16200000" swAng="-5400000"/>
                                    <a:lnTo>
                                      <a:pt x="0" y="19693"/>
                                    </a:lnTo>
                                    <a:arcTo wR="3600" hR="3600" stAng="10800000" swAng="-5400000"/>
                                    <a:lnTo>
                                      <a:pt x="18000" y="23293"/>
                                    </a:lnTo>
                                    <a:arcTo wR="3600" hR="3600" stAng="5400000" swAng="-5400000"/>
                                    <a:lnTo>
                                      <a:pt x="21600" y="3600"/>
                                    </a:lnTo>
                                    <a:arcTo wR="3600" hR="3600" stAng="0" swAng="-5400000"/>
                                    <a:close/>
                                  </a:path>
                                </a:pathLst>
                              </a:cu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w:drawing>
                <wp:inline distT="0" distB="0" distL="0" distR="0">
                  <wp:extent cx="4179570" cy="907415"/>
                  <wp:effectExtent l="0" t="0" r="0" b="0"/>
                  <wp:docPr id="6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9570" cy="907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Pendant l’exécution, un </w:t>
      </w:r>
      <w:r>
        <w:rPr>
          <w:rFonts w:eastAsia="Consolas" w:cs="Consolas" w:ascii="Consolas" w:hAnsi="Consolas"/>
          <w:sz w:val="20"/>
          <w:szCs w:val="20"/>
        </w:rPr>
        <w:t>[*]</w:t>
      </w:r>
      <w:r>
        <w:rPr/>
        <w:t xml:space="preserve"> s’affiche à gauche de la cellule. Quand c’est terminé, il devient un </w:t>
      </w:r>
      <w:r>
        <w:rPr>
          <w:rFonts w:eastAsia="Consolas" w:cs="Consolas" w:ascii="Consolas" w:hAnsi="Consolas"/>
          <w:sz w:val="20"/>
          <w:szCs w:val="20"/>
        </w:rPr>
        <w:t>[n]</w:t>
      </w:r>
      <w:r>
        <w:rPr/>
        <w:t xml:space="preserve"> (un </w:t>
      </w:r>
      <w:r>
        <w:rPr>
          <w:b/>
          <w:bCs/>
        </w:rPr>
        <w:t>numéro</w:t>
      </w:r>
      <w:r>
        <w:rPr/>
        <w:t xml:space="preserve">) indiquant l’ordre dans lequel les cellules ont été exécutées ; un </w:t>
      </w:r>
      <w:r>
        <w:rPr>
          <w:rFonts w:eastAsia="Consolas" w:cs="Consolas" w:ascii="Consolas" w:hAnsi="Consolas"/>
          <w:sz w:val="20"/>
          <w:szCs w:val="20"/>
        </w:rPr>
        <w:t>[ ]</w:t>
      </w:r>
      <w:r>
        <w:rPr/>
        <w:t xml:space="preserve"> vide signifie qu’elle n’a pas encore été exécutée.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Vous pouvez </w:t>
      </w:r>
      <w:r>
        <w:rPr>
          <w:b/>
          <w:bCs/>
        </w:rPr>
        <w:t>continuer à modifier d’autres cellules</w:t>
      </w:r>
      <w:r>
        <w:rPr/>
        <w:t xml:space="preserve"> pendant qu’une cellule longue tourne. En revanche, </w:t>
      </w:r>
      <w:r>
        <w:rPr>
          <w:b/>
          <w:bCs/>
        </w:rPr>
        <w:t>une seule cellule s’exécute à la fois</w:t>
      </w:r>
      <w:r>
        <w:rPr/>
        <w:t xml:space="preserve"> : si vous en lancez d’autres, elles sont mises </w:t>
      </w:r>
      <w:r>
        <w:rPr>
          <w:b/>
          <w:bCs/>
        </w:rPr>
        <w:t>en file d’attente</w:t>
      </w:r>
      <w:r>
        <w:rPr/>
        <w:t xml:space="preserve"> et s’exécuteront l’une après l’autre.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Pour tout relancer proprement depuis le début : menu </w:t>
      </w:r>
      <w:r>
        <w:rPr>
          <w:rFonts w:eastAsia="Consolas" w:cs="Consolas" w:ascii="Consolas" w:hAnsi="Consolas"/>
          <w:sz w:val="20"/>
          <w:szCs w:val="20"/>
        </w:rPr>
        <w:t>Exécution &gt; Tout exécuter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Runtime &gt; Run all</w:t>
      </w:r>
      <w:r>
        <w:rPr/>
        <w:t>).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Bon réflexe : </w:t>
            </w:r>
            <w:r>
              <w:rPr/>
              <w:t xml:space="preserve">l'ordre d'exécution compte. Un notebook garde en mémoire ce que les cellules </w:t>
            </w:r>
            <w:r>
              <w:rPr>
                <w:b/>
                <w:bCs/>
              </w:rPr>
              <w:t>déjà exécutées</w:t>
            </w:r>
            <w:r>
              <w:rPr/>
              <w:t xml:space="preserve"> ont produit. Si un résultat semble incohérent, réexécutez depuis le haut (ou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Exécution &gt; Redémarrer et tout exécuter</w:t>
            </w:r>
            <w:r>
              <w:rPr/>
              <w:t>).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5. Initialiser l'environnement (à faire à chaque session)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noyau (kernel). </w:t>
            </w:r>
            <w:r>
              <w:rPr/>
              <w:t xml:space="preserve">Les cellules de code sont exécutées par un </w:t>
            </w:r>
            <w:r>
              <w:rPr>
                <w:b/>
                <w:bCs/>
              </w:rPr>
              <w:t>noyau Python</w:t>
            </w:r>
            <w:r>
              <w:rPr/>
              <w:t xml:space="preserve"> qui tourne en arrière-plan et </w:t>
            </w:r>
            <w:r>
              <w:rPr>
                <w:b/>
                <w:bCs/>
              </w:rPr>
              <w:t>garde en mémoire toutes les variables</w:t>
            </w:r>
            <w:r>
              <w:rPr/>
              <w:t xml:space="preserve"> que vous avez créées. C’est pour cela qu’une variable définie dans une cellule reste disponible dans les suivantes—à condition de les avoir exécutées. Redémarrer le noyau (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Exécution &gt; Redémarrer la session</w:t>
            </w:r>
            <w:r>
              <w:rPr/>
              <w:t>) vide cette mémoire : il faut alors tout ré-exécuter depuis le début.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Une fois le notebook ouvert, vous devez préparer l'environnement Python et pyPhysChem en exécutant </w:t>
      </w:r>
      <w:r>
        <w:rPr>
          <w:b/>
          <w:bCs/>
        </w:rPr>
        <w:t>les deux premières cellules de code, dans l'ordre</w:t>
      </w:r>
      <w:r>
        <w:rPr/>
        <w:t xml:space="preserve">. La première </w:t>
      </w:r>
      <w:r>
        <w:rPr>
          <w:b/>
          <w:bCs/>
        </w:rPr>
        <w:t>installe les bibliothèques et télécharge les fichiers d'accompagnement</w:t>
      </w:r>
      <w:r>
        <w:rPr/>
        <w:t xml:space="preserve"> : elle prend </w:t>
      </w:r>
      <w:r>
        <w:rPr>
          <w:b/>
          <w:bCs/>
        </w:rPr>
        <w:t>environ 2 minutes</w:t>
      </w:r>
      <w:r>
        <w:rPr/>
        <w:t>. Attendez qu'elle soit terminée avant de continuer.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236085" cy="1414780"/>
                  <wp:effectExtent l="0" t="0" r="0" b="0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085" cy="141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Pourquoi refaire cela à chaque fois ? </w:t>
            </w:r>
            <w:r>
              <w:rPr/>
              <w:t xml:space="preserve">Colab tourne sur une machine </w:t>
            </w:r>
            <w:r>
              <w:rPr>
                <w:b/>
                <w:bCs/>
              </w:rPr>
              <w:t>temporaire</w:t>
            </w:r>
            <w:r>
              <w:rPr/>
              <w:t> : après une période d'inactivité ou à la fermeture, elle est réinitialisée. Les bibliothèques installées et les fichiers téléchargés sont alors perdus ; mais votre notebook (code et résultats) reste sauvegardé dans votre Drive.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6. Insérer une nouvelle cellule (texte ou code)</w:t>
      </w:r>
    </w:p>
    <w:p>
      <w:pPr>
        <w:pStyle w:val="Normal"/>
        <w:spacing w:before="0" w:after="120"/>
        <w:rPr/>
      </w:pPr>
      <w:r>
        <w:rPr/>
        <w:t xml:space="preserve">Vous pouvez ajouter vos propres cellules, par exemple pour prendre des notes ou tester du code. Survolez l'espace entre deux cellules (ou le bas d'une cellule) : deux boutons apparaissent, </w:t>
      </w:r>
      <w:r>
        <w:rPr>
          <w:b/>
          <w:bCs/>
        </w:rPr>
        <w:t>« + Code »</w:t>
      </w:r>
      <w:r>
        <w:rPr/>
        <w:t xml:space="preserve"> et </w:t>
      </w:r>
      <w:r>
        <w:rPr>
          <w:b/>
          <w:bCs/>
        </w:rPr>
        <w:t>« + Texte »</w:t>
      </w:r>
      <w:r>
        <w:rPr/>
        <w:t>. Cliquez sur celui voulu pour insérer une cellule à cet endroit.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141470" cy="597535"/>
                  <wp:effectExtent l="0" t="0" r="0" b="0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147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+ Code</w:t>
      </w:r>
      <w:r>
        <w:rPr/>
        <w:t xml:space="preserve"> insère une cellule de code, exécutable avec 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>.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+ Texte</w:t>
      </w:r>
      <w:r>
        <w:rPr/>
        <w:t xml:space="preserve"> insère une cellule de texte (Markdown) : tapez votre texte, puis 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 xml:space="preserve"> pour l'afficher mis en forme.</w:t>
      </w:r>
    </w:p>
    <w:p>
      <w:pPr>
        <w:pStyle w:val="Heading1"/>
        <w:spacing w:before="240" w:after="120"/>
        <w:rPr/>
      </w:pPr>
      <w:r>
        <w:rPr>
          <w:b/>
          <w:bCs/>
        </w:rPr>
        <w:t>7. Applications et exercices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applications</w:t>
      </w:r>
    </w:p>
    <w:p>
      <w:pPr>
        <w:pStyle w:val="Normal"/>
        <w:spacing w:before="0" w:after="140"/>
        <w:rPr/>
      </w:pPr>
      <w:r>
        <w:rPr/>
        <w:t xml:space="preserve">Le notebook contient des </w:t>
      </w:r>
      <w:r>
        <w:rPr>
          <w:b/>
          <w:bCs/>
        </w:rPr>
        <w:t>applications</w:t>
      </w:r>
      <w:r>
        <w:rPr/>
        <w:t xml:space="preserve"> : des exemples de code parfois </w:t>
      </w:r>
      <w:r>
        <w:rPr>
          <w:b/>
          <w:bCs/>
        </w:rPr>
        <w:t>assez élaborés</w:t>
      </w:r>
      <w:r>
        <w:rPr/>
        <w:t xml:space="preserve">. On ne vous demande </w:t>
      </w:r>
      <w:r>
        <w:rPr>
          <w:b/>
          <w:bCs/>
        </w:rPr>
        <w:t>pas</w:t>
      </w:r>
      <w:r>
        <w:rPr/>
        <w:t xml:space="preserve"> de savoir les écrire vous-même. Leur objectif est de vous faire </w:t>
      </w:r>
      <w:r>
        <w:rPr>
          <w:b/>
          <w:bCs/>
        </w:rPr>
        <w:t>comprendre ce que fait le code</w:t>
      </w:r>
      <w:r>
        <w:rPr/>
        <w:t xml:space="preserve">, d'en saisir la logique et les différentes parties, et surtout de </w:t>
      </w:r>
      <w:r>
        <w:rPr>
          <w:b/>
          <w:bCs/>
        </w:rPr>
        <w:t>prendre du recul</w:t>
      </w:r>
      <w:r>
        <w:rPr/>
        <w:t xml:space="preserve"> pour être capable de </w:t>
      </w:r>
      <w:r>
        <w:rPr>
          <w:b/>
          <w:bCs/>
        </w:rPr>
        <w:t>transposer ces idées à d'autres problèmes</w:t>
      </w:r>
      <w:r>
        <w:rPr/>
        <w:t>.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exercices</w:t>
      </w:r>
    </w:p>
    <w:p>
      <w:pPr>
        <w:pStyle w:val="Normal"/>
        <w:spacing w:before="0" w:after="120"/>
        <w:rPr/>
      </w:pPr>
      <w:r>
        <w:rPr/>
        <w:t xml:space="preserve">Le notebook contient aussi des </w:t>
      </w:r>
      <w:r>
        <w:rPr>
          <w:b/>
          <w:bCs/>
        </w:rPr>
        <w:t>exercices</w:t>
      </w:r>
      <w:r>
        <w:rPr/>
        <w:t xml:space="preserve">, suivis d'une </w:t>
      </w:r>
      <w:r>
        <w:rPr>
          <w:b/>
          <w:bCs/>
        </w:rPr>
        <w:t>cellule de code vide</w:t>
      </w:r>
      <w:r>
        <w:rPr/>
        <w:t xml:space="preserve"> dans laquelle écrire votre réponse. Ceux-ci sont à faire </w:t>
      </w:r>
      <w:r>
        <w:rPr>
          <w:b/>
          <w:bCs/>
        </w:rPr>
        <w:t>par vous-même</w:t>
      </w:r>
      <w:r>
        <w:rPr/>
        <w:t xml:space="preserve"> : autant que possible, </w:t>
      </w:r>
      <w:r>
        <w:rPr>
          <w:b/>
          <w:bCs/>
        </w:rPr>
        <w:t>évitez de recourir à une IA générative</w:t>
      </w:r>
      <w:r>
        <w:rPr/>
        <w:t xml:space="preserve"> — c'est en cherchant que vous acquerrez les réflexes de base.</w:t>
      </w:r>
    </w:p>
    <w:p>
      <w:pPr>
        <w:pStyle w:val="Normal"/>
        <w:spacing w:before="0" w:after="120"/>
        <w:rPr/>
      </w:pPr>
      <w:r>
        <w:rPr/>
        <w:t xml:space="preserve">La </w:t>
      </w:r>
      <w:r>
        <w:rPr>
          <w:b/>
          <w:bCs/>
        </w:rPr>
        <w:t>solution est systématiquement fournie juste après</w:t>
      </w:r>
      <w:r>
        <w:rPr/>
        <w:t xml:space="preserve">, mais masquée. La cellule de solution contient une ligne du type </w:t>
      </w:r>
      <w:r>
        <w:rPr>
          <w:rFonts w:eastAsia="Consolas" w:cs="Consolas" w:ascii="Consolas" w:hAnsi="Consolas"/>
          <w:sz w:val="20"/>
          <w:szCs w:val="20"/>
        </w:rPr>
        <w:t># %load ./SolutionsToExercises/...</w:t>
      </w:r>
      <w:r>
        <w:rPr/>
        <w:t>. Pour la révéler :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/>
        <w:t xml:space="preserve">enlevez le commentaire (# suivi de l’espace) de la ligne </w:t>
      </w:r>
      <w:r>
        <w:rPr>
          <w:rFonts w:eastAsia="Consolas" w:cs="Consolas" w:ascii="Consolas" w:hAnsi="Consolas"/>
          <w:sz w:val="20"/>
          <w:szCs w:val="20"/>
        </w:rPr>
        <w:t>%load</w:t>
      </w:r>
      <w:r>
        <w:rPr/>
        <w:t xml:space="preserve"> (</w:t>
      </w:r>
      <w:r>
        <w:rPr>
          <w:color w:val="F10D0C"/>
        </w:rPr>
        <w:t xml:space="preserve">raccourci clavier utile : </w:t>
      </w:r>
      <w:r>
        <w:rPr>
          <w:rFonts w:eastAsia="Consolas" w:cs="Consolas" w:ascii="Consolas" w:hAnsi="Consolas"/>
          <w:color w:val="F10D0C"/>
          <w:sz w:val="20"/>
          <w:szCs w:val="20"/>
        </w:rPr>
        <w:t>Ctrl + /</w:t>
      </w:r>
      <w:r>
        <w:rPr/>
        <w:t> ) 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 la cellule une première fois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 xml:space="preserve">) : cela charge le corrigé dans la cellule et  remet le commentaire au début de la ligne  </w:t>
      </w:r>
      <w:r>
        <w:rPr>
          <w:rFonts w:eastAsia="Consolas" w:cs="Consolas" w:ascii="Consolas" w:hAnsi="Consolas"/>
          <w:sz w:val="20"/>
          <w:szCs w:val="20"/>
        </w:rPr>
        <w:t>%load</w:t>
      </w:r>
      <w:r>
        <w:rPr/>
        <w:t xml:space="preserve"> …;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exécutez-la une seconde fois</w:t>
      </w:r>
      <w:r>
        <w:rPr/>
        <w:t> : cela fait tourner le code et affiche le résultat.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bon usage : </w:t>
            </w:r>
            <w:r>
              <w:rPr/>
              <w:t xml:space="preserve">essayez d'abord </w:t>
            </w:r>
            <w:r>
              <w:rPr>
                <w:b/>
                <w:bCs/>
              </w:rPr>
              <w:t>sérieusement</w:t>
            </w:r>
            <w:r>
              <w:rPr/>
              <w:t>, puis comparez avec la solution. Révéler la réponse trop tôt vous prive de l'essentiel — apprendre à écrire et à corriger le code vous-même.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8. Sauvegarder votre travail</w:t>
      </w:r>
    </w:p>
    <w:p>
      <w:pPr>
        <w:pStyle w:val="Normal"/>
        <w:spacing w:before="0" w:after="120"/>
        <w:rPr/>
      </w:pPr>
      <w:r>
        <w:rPr/>
        <w:t xml:space="preserve">Une fois votre copie créée dans le Drive (§1), enregistrez à tout moment avec </w:t>
      </w:r>
      <w:r>
        <w:rPr>
          <w:b/>
          <w:bCs/>
        </w:rPr>
        <w:t>Ctrl + S</w:t>
      </w:r>
      <w:r>
        <w:rPr/>
        <w:t xml:space="preserve"> ou </w:t>
      </w:r>
      <w:r>
        <w:rPr>
          <w:rFonts w:eastAsia="Consolas" w:cs="Consolas" w:ascii="Consolas" w:hAnsi="Consolas"/>
          <w:sz w:val="20"/>
          <w:szCs w:val="20"/>
        </w:rPr>
        <w:t>File &gt; Save</w:t>
      </w:r>
      <w:r>
        <w:rPr/>
        <w:t xml:space="preserve">. Votre code et les résultats affichés sont conservés. En revanche, le </w:t>
      </w:r>
      <w:r>
        <w:rPr>
          <w:b/>
          <w:bCs/>
        </w:rPr>
        <w:t>contenu de la mémoire</w:t>
      </w:r>
      <w:r>
        <w:rPr/>
        <w:t xml:space="preserve"> (les variables) ne se sauvegarde pas : à la réouverture, réexécutez les cellules depuis le début.</w:t>
      </w:r>
    </w:p>
    <w:p>
      <w:pPr>
        <w:pStyle w:val="Heading1"/>
        <w:spacing w:before="240" w:after="120"/>
        <w:rPr/>
      </w:pPr>
      <w:r>
        <w:rPr>
          <w:b/>
          <w:bCs/>
        </w:rPr>
        <w:t>9. Erreurs fréquentes et bonnes habitudes</w:t>
      </w:r>
    </w:p>
    <w:p>
      <w:pPr>
        <w:pStyle w:val="Normal"/>
        <w:spacing w:before="0" w:after="120"/>
        <w:rPr/>
      </w:pPr>
      <w:r>
        <w:rPr/>
        <w:t xml:space="preserve">Python est </w:t>
      </w:r>
      <w:r>
        <w:rPr>
          <w:b/>
          <w:bCs/>
        </w:rPr>
        <w:t>exigeant sur la forme</w:t>
      </w:r>
      <w:r>
        <w:rPr/>
        <w:t xml:space="preserve"> du code. Quelques erreurs reviennent souvent chez les débutants ; les connaître fait gagner beaucoup de temps.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L’indentation a un sens. </w:t>
      </w:r>
      <w:r>
        <w:rPr/>
        <w:t xml:space="preserve">En Python, les espaces en début de ligne ne sont pas décoratifs : ils délimitent les blocs (à l’intérieur d’un </w:t>
      </w:r>
      <w:r>
        <w:rPr>
          <w:rFonts w:eastAsia="Consolas" w:cs="Consolas" w:ascii="Consolas" w:hAnsi="Consolas"/>
          <w:sz w:val="20"/>
          <w:szCs w:val="20"/>
        </w:rPr>
        <w:t>if</w:t>
      </w:r>
      <w:r>
        <w:rPr/>
        <w:t xml:space="preserve">, d’une </w:t>
      </w:r>
      <w:r>
        <w:rPr>
          <w:rFonts w:eastAsia="Consolas" w:cs="Consolas" w:ascii="Consolas" w:hAnsi="Consolas"/>
          <w:sz w:val="20"/>
          <w:szCs w:val="20"/>
        </w:rPr>
        <w:t>for</w:t>
      </w:r>
      <w:r>
        <w:rPr/>
        <w:t xml:space="preserve">, d’une fonction…). Une indentation incohérente déclenche une </w:t>
      </w:r>
      <w:r>
        <w:rPr>
          <w:rFonts w:eastAsia="Consolas" w:cs="Consolas" w:ascii="Consolas" w:hAnsi="Consolas"/>
          <w:sz w:val="20"/>
          <w:szCs w:val="20"/>
        </w:rPr>
        <w:t>IndentationError</w:t>
      </w:r>
      <w:r>
        <w:rPr/>
        <w:t>. Utilisez toujours le même pas (4 espaces) et ne mélangez pas espaces et tabulations.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Pas d’espace superflu. </w:t>
      </w:r>
      <w:r>
        <w:rPr/>
        <w:t>Évitez un espace en trop en début de ligne, ou avant / après un opérateur de façon anarchique. Un espace involontaire devant une instruction (</w:t>
      </w:r>
      <w:r>
        <w:rPr>
          <w:rFonts w:eastAsia="Consolas" w:cs="Consolas" w:ascii="Consolas" w:hAnsi="Consolas"/>
          <w:sz w:val="20"/>
          <w:szCs w:val="20"/>
        </w:rPr>
        <w:t xml:space="preserve">  a = 2</w:t>
      </w:r>
      <w:r>
        <w:rPr/>
        <w:t>) peut suffire à provoquer une erreur.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Un code bien organisé. </w:t>
      </w:r>
      <w:r>
        <w:rPr/>
        <w:t>Aérez : une instruction par ligne, des noms de variables parlants, et des commentaires (</w:t>
      </w:r>
      <w:r>
        <w:rPr>
          <w:rFonts w:eastAsia="Consolas" w:cs="Consolas" w:ascii="Consolas" w:hAnsi="Consolas"/>
          <w:sz w:val="20"/>
          <w:szCs w:val="20"/>
        </w:rPr>
        <w:t>#</w:t>
      </w:r>
      <w:r>
        <w:rPr/>
        <w:t>) pour expliquer les étapes. Un code lisible est un code que vous (et une IA) pourrez relire et corriger facilement.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N’hésitez pas à donner des noms explicites, même longs. </w:t>
      </w:r>
      <w:r>
        <w:rPr/>
        <w:t xml:space="preserve">Un nom comme </w:t>
      </w:r>
      <w:r>
        <w:rPr>
          <w:rFonts w:ascii="Code New Roman" w:hAnsi="Code New Roman"/>
        </w:rPr>
        <w:t>C0_ethanol</w:t>
      </w:r>
      <w:r>
        <w:rPr/>
        <w:t xml:space="preserve"> est bien plus clair que </w:t>
      </w:r>
      <w:r>
        <w:rPr>
          <w:rFonts w:eastAsia="Consolas" w:cs="Consolas" w:ascii="Code New Roman" w:hAnsi="Code New Roman"/>
          <w:sz w:val="20"/>
          <w:szCs w:val="20"/>
        </w:rPr>
        <w:t>c</w:t>
      </w:r>
      <w:r>
        <w:rPr/>
        <w:t>. Pas d’inquiétude pour la frappe : comme la plupart des éditeurs, Google Colab propose l’</w:t>
      </w:r>
      <w:r>
        <w:rPr>
          <w:b/>
          <w:bCs/>
        </w:rPr>
        <w:t>auto-complétion</w:t>
      </w:r>
      <w:r>
        <w:rPr/>
        <w:t xml:space="preserve">. Commencez à taper le début d’un nom, puis appuyez sur </w:t>
      </w:r>
      <w:r>
        <w:rPr>
          <w:rFonts w:eastAsia="Consolas" w:cs="Consolas" w:ascii="Consolas" w:hAnsi="Consolas"/>
          <w:sz w:val="20"/>
          <w:szCs w:val="20"/>
        </w:rPr>
        <w:t>Tab</w:t>
      </w:r>
      <w:r>
        <w:rPr/>
        <w:t> : Colab complète le nom (ou propose une liste de suggestions si plusieurs noms commencent pareil).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6E6E6E"/>
              </w:rPr>
              <w:t xml:space="preserve">📷  </w:t>
            </w:r>
            <w:r>
              <w:rPr>
                <w:i/>
                <w:iCs/>
                <w:color w:val="6E6E6E"/>
              </w:rPr>
              <w:t>[ Capture d’écran à insérer ]</w:t>
            </w:r>
          </w:p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6E6E6E"/>
                <w:sz w:val="18"/>
                <w:szCs w:val="18"/>
              </w:rPr>
              <w:t>L’auto-complétion de Colab avec la touche Tab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Respecter la casse. </w:t>
      </w:r>
      <w:r>
        <w:rPr/>
        <w:t xml:space="preserve">Python distingue majuscules et minuscules : </w:t>
      </w:r>
      <w:r>
        <w:rPr>
          <w:rFonts w:eastAsia="Consolas" w:cs="Consolas" w:ascii="Consolas" w:hAnsi="Consolas"/>
          <w:sz w:val="20"/>
          <w:szCs w:val="20"/>
        </w:rPr>
        <w:t>Temperature</w:t>
      </w:r>
      <w:r>
        <w:rPr/>
        <w:t xml:space="preserve"> et </w:t>
      </w:r>
      <w:r>
        <w:rPr>
          <w:rFonts w:eastAsia="Consolas" w:cs="Consolas" w:ascii="Consolas" w:hAnsi="Consolas"/>
          <w:sz w:val="20"/>
          <w:szCs w:val="20"/>
        </w:rPr>
        <w:t>temperature</w:t>
      </w:r>
      <w:r>
        <w:rPr/>
        <w:t xml:space="preserve"> sont deux variables différentes.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Exécuter dans l’ordre. </w:t>
      </w:r>
      <w:r>
        <w:rPr/>
        <w:t xml:space="preserve">Une variable ou une bibliothèque utilisée avant d’avoir été définie / importée donne une </w:t>
      </w:r>
      <w:r>
        <w:rPr>
          <w:rFonts w:eastAsia="Consolas" w:cs="Consolas" w:ascii="Consolas" w:hAnsi="Consolas"/>
          <w:sz w:val="20"/>
          <w:szCs w:val="20"/>
        </w:rPr>
        <w:t>NameError</w:t>
      </w:r>
      <w:r>
        <w:rPr/>
        <w:t>. Réexécutez depuis le haut en cas de doute.</w:t>
      </w:r>
    </w:p>
    <w:p>
      <w:pPr>
        <w:pStyle w:val="Normal"/>
        <w:spacing w:before="0" w:after="40"/>
        <w:rPr/>
      </w:pPr>
      <w:r>
        <w:rPr>
          <w:b/>
          <w:bCs/>
        </w:rPr>
        <w:t>Exemple :</w:t>
      </w:r>
      <w:r>
        <w:rPr/>
        <w:t xml:space="preserve"> la même ligne, mal puis bien indentée.</w:t>
      </w:r>
    </w:p>
    <w:p>
      <w:pPr>
        <w:pStyle w:val="Normal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sz w:val="20"/>
          <w:szCs w:val="20"/>
        </w:rPr>
        <w:t>x = 2      # espace superflu en début de ligne  →  IndentationError</w:t>
      </w:r>
    </w:p>
    <w:p>
      <w:pPr>
        <w:pStyle w:val="Normal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>x = 2        # correct</w:t>
      </w:r>
    </w:p>
    <w:p>
      <w:pPr>
        <w:pStyle w:val="Normal"/>
        <w:spacing w:before="0" w:after="4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Lire le message d’erreur. </w:t>
            </w:r>
            <w:r>
              <w:rPr/>
              <w:t xml:space="preserve">Quand une cellule échoue, Python affiche un </w:t>
            </w:r>
            <w:r>
              <w:rPr>
                <w:b/>
                <w:bCs/>
              </w:rPr>
              <w:t>message rouge</w:t>
            </w:r>
            <w:r>
              <w:rPr/>
              <w:t xml:space="preserve"> (un « traceback »). Lisez-le </w:t>
            </w:r>
            <w:r>
              <w:rPr>
                <w:b/>
                <w:bCs/>
              </w:rPr>
              <w:t>de bas en haut</w:t>
            </w:r>
            <w:r>
              <w:rPr/>
              <w:t> : la dernière ligne indique le type d’erreur (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IndentationError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NameError</w:t>
            </w:r>
            <w:r>
              <w:rPr/>
              <w:t>…) et un court résumé. C’est votre première piste pour corriger.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Et l’IA générative dans tout ça ? </w:t>
            </w:r>
            <w:r>
              <w:rPr/>
              <w:t xml:space="preserve">Colab propose des fonctions d’IA (bouton </w:t>
            </w:r>
            <w:r>
              <w:rPr>
                <w:b/>
                <w:bCs/>
              </w:rPr>
              <w:t>« Generate »</w:t>
            </w:r>
            <w:r>
              <w:rPr/>
              <w:t xml:space="preserve"> ✨, ou l’assistant Gemini) qui écrivent du code à partir d’une simple description. Au </w:t>
            </w:r>
            <w:r>
              <w:rPr>
                <w:b/>
                <w:bCs/>
              </w:rPr>
              <w:t>début</w:t>
            </w:r>
            <w:r>
              <w:rPr/>
              <w:t xml:space="preserve">, mieux vaut </w:t>
            </w:r>
            <w:r>
              <w:rPr>
                <w:b/>
                <w:bCs/>
              </w:rPr>
              <w:t>s’en passer</w:t>
            </w:r>
            <w:r>
              <w:rPr/>
              <w:t xml:space="preserve"> : c’est en écrivant vous-même que vous acquerrez les bases. Mais une fois que vous commencez à être </w:t>
            </w:r>
            <w:r>
              <w:rPr>
                <w:b/>
                <w:bCs/>
              </w:rPr>
              <w:t>à l’aise en Python</w:t>
            </w:r>
            <w:r>
              <w:rPr/>
              <w:t xml:space="preserve">, ces outils deviennent </w:t>
            </w:r>
            <w:r>
              <w:rPr>
                <w:b/>
                <w:bCs/>
              </w:rPr>
              <w:t>très utiles et souvent très puissants</w:t>
            </w:r>
            <w:r>
              <w:rPr/>
              <w:t xml:space="preserve">—à condition de toujours </w:t>
            </w:r>
            <w:r>
              <w:rPr>
                <w:b/>
                <w:bCs/>
              </w:rPr>
              <w:t>relire, comprendre et vérifier</w:t>
            </w:r>
            <w:r>
              <w:rPr/>
              <w:t xml:space="preserve"> le code produit, comme le rappelle l’introduction de ce guide.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top w:val="single" w:sz="6" w:space="8" w:color="CCCCCC"/>
        </w:pBdr>
        <w:spacing w:before="200" w:after="0"/>
        <w:rPr>
          <w:i w:val="false"/>
          <w:iCs w:val="false"/>
        </w:rPr>
      </w:pPr>
      <w:r>
        <w:rPr>
          <w:i w:val="false"/>
          <w:i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Code New Roman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6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user"/>
    <w:qFormat/>
    <w:pPr>
      <w:spacing w:before="160" w:after="80"/>
      <w:jc w:val="start"/>
      <w:outlineLvl w:val="0"/>
    </w:pPr>
    <w:rPr>
      <w:b/>
      <w:bCs/>
      <w:color w:val="1565C0"/>
      <w:sz w:val="28"/>
      <w:szCs w:val="28"/>
    </w:rPr>
  </w:style>
  <w:style w:type="paragraph" w:styleId="Heading2">
    <w:name w:val="heading 2"/>
    <w:basedOn w:val="Titreuser"/>
    <w:qFormat/>
    <w:pPr/>
    <w:rPr>
      <w:color w:val="2E74B5"/>
      <w:sz w:val="26"/>
      <w:szCs w:val="26"/>
    </w:rPr>
  </w:style>
  <w:style w:type="paragraph" w:styleId="Heading3">
    <w:name w:val="heading 3"/>
    <w:basedOn w:val="Titreuser"/>
    <w:qFormat/>
    <w:pPr/>
    <w:rPr>
      <w:color w:val="1F4D78"/>
      <w:sz w:val="24"/>
      <w:szCs w:val="24"/>
    </w:rPr>
  </w:style>
  <w:style w:type="paragraph" w:styleId="Heading4">
    <w:name w:val="heading 4"/>
    <w:basedOn w:val="Titreuser"/>
    <w:qFormat/>
    <w:pPr/>
    <w:rPr>
      <w:i/>
      <w:iCs/>
      <w:color w:val="2E74B5"/>
    </w:rPr>
  </w:style>
  <w:style w:type="paragraph" w:styleId="Heading5">
    <w:name w:val="heading 5"/>
    <w:basedOn w:val="Titreuser"/>
    <w:qFormat/>
    <w:pPr/>
    <w:rPr>
      <w:color w:val="2E74B5"/>
    </w:rPr>
  </w:style>
  <w:style w:type="paragraph" w:styleId="Heading6">
    <w:name w:val="heading 6"/>
    <w:basedOn w:val="Titre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user">
    <w:name w:val="Caractères de note de bas de page (user)"/>
    <w:uiPriority w:val="99"/>
    <w:semiHidden/>
    <w:unhideWhenUsed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user">
    <w:name w:val="Caractères de note de fin (user)"/>
    <w:uiPriority w:val="99"/>
    <w:semiHidden/>
    <w:unhideWhenUsed/>
    <w:qFormat/>
    <w:rPr>
      <w:vertAlign w:val="superscript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Title">
    <w:name w:val="Title"/>
    <w:basedOn w:val="Titreuser"/>
    <w:qFormat/>
    <w:pPr>
      <w:spacing w:before="240" w:after="40"/>
      <w:jc w:val="start"/>
    </w:pPr>
    <w:rPr>
      <w:b/>
      <w:bCs/>
      <w:color w:val="1565C0"/>
      <w:sz w:val="40"/>
      <w:szCs w:val="40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poteau/pyPhysChem/blob/main/PPCL.ipynb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colab.research.google.com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LibreOffice/26.2.5.2$Linux_X86_64 LibreOffice_project/620$Build-2</Application>
  <AppVersion>15.0000</AppVersion>
  <Pages>5</Pages>
  <Words>1694</Words>
  <Characters>8570</Characters>
  <CharactersWithSpaces>10196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2026-09-02T09:13:58Z</dcterms:created>
  <dc:creator>Un-named</dc:creator>
  <dc:description/>
  <dc:language>en-US</dc:language>
  <cp:lastModifiedBy/>
  <cp:lastPrinted>2026-09-02T11:34:12Z</cp:lastPrinted>
  <dcterms:modified xsi:type="dcterms:W3CDTF">2026-09-02T12:12:47Z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