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Utilization Study</w:t>
      </w:r>
    </w:p>
    <w:p>
      <w:r>
        <w:t>Project Status: Active, in progress</w:t>
      </w:r>
    </w:p>
    <w:p>
      <w:r>
        <w:t>Unit: Planning and Operations</w:t>
      </w:r>
    </w:p>
    <w:p>
      <w:r>
        <w:t>Report refreshed: 2026-07-29</w:t>
      </w:r>
    </w:p>
    <w:p>
      <w:pPr>
        <w:pStyle w:val="Heading1"/>
      </w:pPr>
      <w:r>
        <w:t>Overview</w:t>
      </w:r>
    </w:p>
    <w:p>
      <w:r>
        <w:t>How classroom and lab space is actually used across the week, to support the capital planning process and the current classroom renovation program.</w:t>
      </w:r>
    </w:p>
    <w:p>
      <w:pPr>
        <w:pStyle w:val="Heading1"/>
      </w:pPr>
      <w:r>
        <w:t>Project Driving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Question</w:t>
            </w:r>
          </w:p>
        </w:tc>
      </w:tr>
      <w:tr>
        <w:tc>
          <w:tcPr>
            <w:tcW w:type="dxa" w:w="8640"/>
          </w:tcPr>
          <w:p>
            <w:r>
              <w:t>What proportion of classroom hours are in use, by building and by time of day?</w:t>
            </w:r>
          </w:p>
        </w:tc>
      </w:tr>
      <w:tr>
        <w:tc>
          <w:tcPr>
            <w:tcW w:type="dxa" w:w="8640"/>
          </w:tcPr>
          <w:p>
            <w:r>
              <w:t>Which rooms are consistently booked but lightly occupied?</w:t>
            </w:r>
          </w:p>
        </w:tc>
      </w:tr>
      <w:tr>
        <w:tc>
          <w:tcPr>
            <w:tcW w:type="dxa" w:w="8640"/>
          </w:tcPr>
          <w:p>
            <w:r>
              <w:t>Does the current room inventory match the section sizes being scheduled?</w:t>
            </w:r>
          </w:p>
        </w:tc>
      </w:tr>
    </w:tbl>
    <w:p/>
    <w:p>
      <w:pPr>
        <w:pStyle w:val="Heading1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Lucia Ferrante</w:t>
            </w:r>
          </w:p>
        </w:tc>
        <w:tc>
          <w:tcPr>
            <w:tcW w:type="dxa" w:w="4320"/>
          </w:tcPr>
          <w:p>
            <w:r>
              <w:t>Project lead</w:t>
            </w:r>
          </w:p>
        </w:tc>
      </w:tr>
      <w:tr>
        <w:tc>
          <w:tcPr>
            <w:tcW w:type="dxa" w:w="4320"/>
          </w:tcPr>
          <w:p>
            <w:r>
              <w:t>Nathan Iwu</w:t>
            </w:r>
          </w:p>
        </w:tc>
        <w:tc>
          <w:tcPr>
            <w:tcW w:type="dxa" w:w="4320"/>
          </w:tcPr>
          <w:p>
            <w:r>
              <w:t>Analyst</w:t>
            </w:r>
          </w:p>
        </w:tc>
      </w:tr>
      <w:tr>
        <w:tc>
          <w:tcPr>
            <w:tcW w:type="dxa" w:w="4320"/>
          </w:tcPr>
          <w:p>
            <w:r>
              <w:t>Gerald Mbeki</w:t>
            </w:r>
          </w:p>
        </w:tc>
        <w:tc>
          <w:tcPr>
            <w:tcW w:type="dxa" w:w="4320"/>
          </w:tcPr>
          <w:p>
            <w:r>
              <w:t>Facilities planning liaison</w:t>
            </w:r>
          </w:p>
        </w:tc>
      </w:tr>
    </w:tbl>
    <w:p/>
    <w:p>
      <w:pPr>
        <w:pStyle w:val="Heading1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Room inventory reconciled with facilities</w:t>
            </w:r>
          </w:p>
        </w:tc>
        <w:tc>
          <w:tcPr>
            <w:tcW w:type="dxa" w:w="2880"/>
          </w:tcPr>
          <w:p>
            <w:r>
              <w:t>2026-06-05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Scheduled utilization analysis complete</w:t>
            </w:r>
          </w:p>
        </w:tc>
        <w:tc>
          <w:tcPr>
            <w:tcW w:type="dxa" w:w="2880"/>
          </w:tcPr>
          <w:p>
            <w:r>
              <w:t>2026-07-17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Occupancy sampling complete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Capital planning submission</w:t>
            </w:r>
          </w:p>
        </w:tc>
        <w:tc>
          <w:tcPr>
            <w:tcW w:type="dxa" w:w="2880"/>
          </w:tcPr>
          <w:p>
            <w:r>
              <w:t>2026-10-09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Reconcile the room inventory with facilities records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Analyze scheduled utilization by building and hour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Design the occupancy sampling method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Run the occupancy sample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Compare room capacity to scheduled section sizes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Write the capital planning submission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Update</w:t>
            </w:r>
          </w:p>
        </w:tc>
      </w:tr>
      <w:tr>
        <w:tc>
          <w:tcPr>
            <w:tcW w:type="dxa" w:w="4320"/>
          </w:tcPr>
          <w:p>
            <w:r>
              <w:t>2026-06-05</w:t>
            </w:r>
          </w:p>
        </w:tc>
        <w:tc>
          <w:tcPr>
            <w:tcW w:type="dxa" w:w="4320"/>
          </w:tcPr>
          <w:p>
            <w:r>
              <w:t>Room inventory reconciled, 41 rooms had stale capacity figures.</w:t>
            </w:r>
          </w:p>
        </w:tc>
      </w:tr>
      <w:tr>
        <w:tc>
          <w:tcPr>
            <w:tcW w:type="dxa" w:w="4320"/>
          </w:tcPr>
          <w:p>
            <w:r>
              <w:t>2026-07-17</w:t>
            </w:r>
          </w:p>
        </w:tc>
        <w:tc>
          <w:tcPr>
            <w:tcW w:type="dxa" w:w="4320"/>
          </w:tcPr>
          <w:p>
            <w:r>
              <w:t>Scheduled utilization complete, Tuesday and Thursday mornings are saturated.</w:t>
            </w:r>
          </w:p>
        </w:tc>
      </w:tr>
      <w:tr>
        <w:tc>
          <w:tcPr>
            <w:tcW w:type="dxa" w:w="4320"/>
          </w:tcPr>
          <w:p>
            <w:r>
              <w:t>2026-07-23</w:t>
            </w:r>
          </w:p>
        </w:tc>
        <w:tc>
          <w:tcPr>
            <w:tcW w:type="dxa" w:w="4320"/>
          </w:tcPr>
          <w:p>
            <w:r>
              <w:t>Occupancy sampling started across four buildings.</w:t>
            </w:r>
          </w:p>
        </w:tc>
      </w:tr>
      <w:tr>
        <w:tc>
          <w:tcPr>
            <w:tcW w:type="dxa" w:w="4320"/>
          </w:tcPr>
          <w:p>
            <w:r>
              <w:t>2026-07-27</w:t>
            </w:r>
          </w:p>
        </w:tc>
        <w:tc>
          <w:tcPr>
            <w:tcW w:type="dxa" w:w="4320"/>
          </w:tcPr>
          <w:p>
            <w:r>
              <w:t>First sampling week done, booked rooms average 62 percent occupied.</w:t>
            </w:r>
          </w:p>
        </w:tc>
      </w:tr>
      <w:tr>
        <w:tc>
          <w:tcPr>
            <w:tcW w:type="dxa" w:w="4320"/>
          </w:tcPr>
          <w:p>
            <w:r>
              <w:t>2026-07-29</w:t>
            </w:r>
          </w:p>
        </w:tc>
        <w:tc>
          <w:tcPr>
            <w:tcW w:type="dxa" w:w="4320"/>
          </w:tcPr>
          <w:p>
            <w:r>
              <w:t>Capacity versus section size comparison drafted.</w:t>
            </w:r>
          </w:p>
        </w:tc>
      </w:tr>
    </w:tbl>
    <w:p/>
    <w:p>
      <w:pPr>
        <w:pStyle w:val="Heading1"/>
      </w:pPr>
      <w:r>
        <w:t>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2026-06-26</w:t>
            </w:r>
          </w:p>
        </w:tc>
        <w:tc>
          <w:tcPr>
            <w:tcW w:type="dxa" w:w="2880"/>
          </w:tcPr>
          <w:p>
            <w:r>
              <w:t>Sample actual occupancy rather than rely on schedule data alone</w:t>
            </w:r>
          </w:p>
        </w:tc>
        <w:tc>
          <w:tcPr>
            <w:tcW w:type="dxa" w:w="2880"/>
          </w:tcPr>
          <w:p>
            <w:r>
              <w:t>Scheduled hours overstate real use and would inflate the capital case</w:t>
            </w:r>
          </w:p>
        </w:tc>
      </w:tr>
    </w:tbl>
    <w:p/>
    <w:p>
      <w:pPr>
        <w:pStyle w:val="Heading1"/>
      </w:pPr>
      <w:r>
        <w:t>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Utilization analysis</w:t>
            </w:r>
          </w:p>
        </w:tc>
        <w:tc>
          <w:tcPr>
            <w:tcW w:type="dxa" w:w="4320"/>
          </w:tcPr>
          <w:p>
            <w:r>
              <w:t>Division Analytics / Space / utilization</w:t>
            </w:r>
          </w:p>
        </w:tc>
      </w:tr>
      <w:tr>
        <w:tc>
          <w:tcPr>
            <w:tcW w:type="dxa" w:w="4320"/>
          </w:tcPr>
          <w:p>
            <w:r>
              <w:t>Room inventory</w:t>
            </w:r>
          </w:p>
        </w:tc>
        <w:tc>
          <w:tcPr>
            <w:tcW w:type="dxa" w:w="4320"/>
          </w:tcPr>
          <w:p>
            <w:r>
              <w:t>Facilities / Space / room-inventory</w:t>
            </w:r>
          </w:p>
        </w:tc>
      </w:tr>
    </w:tbl>
    <w:p/>
    <w:p>
      <w:pPr>
        <w:pStyle w:val="Heading1"/>
      </w:pPr>
      <w:r>
        <w:t>Notes</w:t>
      </w:r>
    </w:p>
    <w:p>
      <w:r>
        <w:t>The gap between booked and occupied is the headline. Rooms look full on the schedule and are noticeably emptier in person.</w:t>
      </w:r>
    </w:p>
    <w:p>
      <w:r>
        <w:t>The 41 stale capacity figures matter for the capital case, since several rooms were being scheduled as larger than they now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