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952"/>
        <w:gridCol w:w="2952"/>
        <w:gridCol w:w="2952"/>
      </w:tblGrid>
      <w:tr w:rsidR="00B651FC" w14:paraId="3CE85954" w14:textId="77777777">
        <w:tc>
          <w:tcPr>
            <w:tcW w:w="2952" w:type="dxa"/>
          </w:tcPr>
          <w:p w14:paraId="16642B7B" w14:textId="77777777" w:rsidR="00B651FC" w:rsidRDefault="00B651FC">
            <w:r>
              <w:t>Dataset</w:t>
            </w:r>
          </w:p>
        </w:tc>
        <w:tc>
          <w:tcPr>
            <w:tcW w:w="2952" w:type="dxa"/>
          </w:tcPr>
          <w:p w14:paraId="1BE4BE3D" w14:textId="77777777" w:rsidR="00B651FC" w:rsidRDefault="00B651FC">
            <w:r>
              <w:t>Settings</w:t>
            </w:r>
          </w:p>
        </w:tc>
        <w:tc>
          <w:tcPr>
            <w:tcW w:w="2952" w:type="dxa"/>
          </w:tcPr>
          <w:p w14:paraId="3162F89C" w14:textId="77777777" w:rsidR="00B651FC" w:rsidRDefault="00B651FC">
            <w:r>
              <w:t>Data</w:t>
            </w:r>
          </w:p>
        </w:tc>
      </w:tr>
      <w:tr w:rsidR="00B651FC" w14:paraId="083EEF4E" w14:textId="77777777">
        <w:tc>
          <w:tcPr>
            <w:tcW w:w="2952" w:type="dxa"/>
          </w:tcPr>
          <w:p w14:paraId="38B7D17E" w14:textId="77777777" w:rsidR="00B651FC" w:rsidRDefault="00B651FC" w:rsidP="00B651FC">
            <w:pPr>
              <w:tabs>
                <w:tab w:val="right" w:pos="2736"/>
              </w:tabs>
            </w:pPr>
            <w:r>
              <w:t>UW</w:t>
            </w:r>
          </w:p>
        </w:tc>
        <w:tc>
          <w:tcPr>
            <w:tcW w:w="2952" w:type="dxa"/>
          </w:tcPr>
          <w:p w14:paraId="7EECB0C7" w14:textId="77777777" w:rsidR="00B651FC" w:rsidRDefault="00B651FC">
            <w:r>
              <w:t>yes</w:t>
            </w:r>
          </w:p>
        </w:tc>
        <w:tc>
          <w:tcPr>
            <w:tcW w:w="2952" w:type="dxa"/>
          </w:tcPr>
          <w:p w14:paraId="5946B29C" w14:textId="77777777" w:rsidR="00B651FC" w:rsidRDefault="00B651FC">
            <w:r>
              <w:t>yes</w:t>
            </w:r>
          </w:p>
        </w:tc>
      </w:tr>
      <w:tr w:rsidR="00B651FC" w14:paraId="7DF997A6" w14:textId="77777777">
        <w:tc>
          <w:tcPr>
            <w:tcW w:w="2952" w:type="dxa"/>
          </w:tcPr>
          <w:p w14:paraId="716F34A3" w14:textId="77777777" w:rsidR="00B651FC" w:rsidRDefault="00B651FC">
            <w:proofErr w:type="spellStart"/>
            <w:r>
              <w:t>MovieLens</w:t>
            </w:r>
            <w:proofErr w:type="spellEnd"/>
          </w:p>
        </w:tc>
        <w:tc>
          <w:tcPr>
            <w:tcW w:w="2952" w:type="dxa"/>
          </w:tcPr>
          <w:p w14:paraId="52433EFC" w14:textId="77777777" w:rsidR="00B651FC" w:rsidRDefault="00B651FC">
            <w:r>
              <w:t>No (aggregators?)</w:t>
            </w:r>
          </w:p>
        </w:tc>
        <w:tc>
          <w:tcPr>
            <w:tcW w:w="2952" w:type="dxa"/>
          </w:tcPr>
          <w:p w14:paraId="78D4276E" w14:textId="77777777" w:rsidR="00B651FC" w:rsidRDefault="00B651FC">
            <w:r>
              <w:t>No (random selection)</w:t>
            </w:r>
          </w:p>
        </w:tc>
      </w:tr>
      <w:tr w:rsidR="00B651FC" w14:paraId="67E2D270" w14:textId="77777777">
        <w:tc>
          <w:tcPr>
            <w:tcW w:w="2952" w:type="dxa"/>
          </w:tcPr>
          <w:p w14:paraId="6B3BC2B3" w14:textId="77777777" w:rsidR="00B651FC" w:rsidRDefault="00B651FC">
            <w:r>
              <w:t>OMOP</w:t>
            </w:r>
          </w:p>
        </w:tc>
        <w:tc>
          <w:tcPr>
            <w:tcW w:w="2952" w:type="dxa"/>
          </w:tcPr>
          <w:p w14:paraId="6EA92F8E" w14:textId="77777777" w:rsidR="00B651FC" w:rsidRDefault="00B651FC">
            <w:r>
              <w:t xml:space="preserve">No </w:t>
            </w:r>
          </w:p>
        </w:tc>
        <w:tc>
          <w:tcPr>
            <w:tcW w:w="2952" w:type="dxa"/>
          </w:tcPr>
          <w:p w14:paraId="6B925564" w14:textId="77777777" w:rsidR="00B651FC" w:rsidRDefault="00B651FC">
            <w:r>
              <w:t>Randomly generated using simulator</w:t>
            </w:r>
          </w:p>
        </w:tc>
      </w:tr>
      <w:tr w:rsidR="00B651FC" w14:paraId="1AFCB053" w14:textId="77777777">
        <w:tc>
          <w:tcPr>
            <w:tcW w:w="2952" w:type="dxa"/>
          </w:tcPr>
          <w:p w14:paraId="03B00F4C" w14:textId="77777777" w:rsidR="00B651FC" w:rsidRDefault="00B651FC">
            <w:proofErr w:type="spellStart"/>
            <w:r>
              <w:t>WebKB</w:t>
            </w:r>
            <w:proofErr w:type="spellEnd"/>
          </w:p>
        </w:tc>
        <w:tc>
          <w:tcPr>
            <w:tcW w:w="2952" w:type="dxa"/>
          </w:tcPr>
          <w:p w14:paraId="14478CB6" w14:textId="77777777" w:rsidR="00B651FC" w:rsidRDefault="00B651FC">
            <w:r>
              <w:t>yes</w:t>
            </w:r>
          </w:p>
        </w:tc>
        <w:tc>
          <w:tcPr>
            <w:tcW w:w="2952" w:type="dxa"/>
          </w:tcPr>
          <w:p w14:paraId="17EDDB24" w14:textId="77777777" w:rsidR="00B651FC" w:rsidRDefault="0072599C">
            <w:r>
              <w:t>Y</w:t>
            </w:r>
            <w:r w:rsidR="00B651FC">
              <w:t>es</w:t>
            </w:r>
            <w:r>
              <w:t>. Proximity dataset is not available.</w:t>
            </w:r>
          </w:p>
        </w:tc>
      </w:tr>
    </w:tbl>
    <w:p w14:paraId="6B051520" w14:textId="77777777" w:rsidR="00CD1C02" w:rsidRDefault="00CD1C02"/>
    <w:p w14:paraId="3D085693" w14:textId="77777777" w:rsidR="00F751A5" w:rsidRDefault="00F751A5"/>
    <w:p w14:paraId="03EE1940" w14:textId="77777777" w:rsidR="00F751A5" w:rsidRDefault="00F751A5">
      <w:proofErr w:type="spellStart"/>
      <w:r>
        <w:t>MovieLens</w:t>
      </w:r>
      <w:proofErr w:type="spellEnd"/>
      <w:r>
        <w:t xml:space="preserve">: cannot reproduce because “random selection” [cite where], added “Like” and no settings. </w:t>
      </w:r>
      <w:proofErr w:type="gramStart"/>
      <w:r>
        <w:t>But same source.</w:t>
      </w:r>
      <w:proofErr w:type="gramEnd"/>
    </w:p>
    <w:p w14:paraId="604B698A" w14:textId="77777777" w:rsidR="00E92058" w:rsidRDefault="00E92058"/>
    <w:p w14:paraId="481CC34D" w14:textId="77777777" w:rsidR="00E92058" w:rsidRDefault="00E92058">
      <w:proofErr w:type="gramStart"/>
      <w:r>
        <w:t>Comparison with RDN-Boost.</w:t>
      </w:r>
      <w:proofErr w:type="gramEnd"/>
      <w:r>
        <w:t xml:space="preserve"> We would first like to note that the main point of our evaluation is </w:t>
      </w:r>
      <w:r>
        <w:rPr>
          <w:i/>
        </w:rPr>
        <w:t>not</w:t>
      </w:r>
      <w:r>
        <w:t xml:space="preserve"> that RDN-Bayes are generally superior to RDN-Boost. These are quite different model classes with different strengths and weaknesses. Ultimately we believe the best system would be a combination, as we outlined in Section xxx. For comparison, in the propositional setting it would be unusual to compare boosted regression trees with Bayesian network classifiers. For us the important point is that the accuracy of our novel method is competitive on benchmark datasets with the state of the art. </w:t>
      </w:r>
    </w:p>
    <w:p w14:paraId="127D3798" w14:textId="77777777" w:rsidR="00F751A5" w:rsidRPr="00E92058" w:rsidRDefault="00F751A5"/>
    <w:p w14:paraId="68CA74CB" w14:textId="77777777" w:rsidR="00E92058" w:rsidRPr="00E92058" w:rsidRDefault="00794602">
      <w:r>
        <w:t xml:space="preserve">Reproducing RDN-Boost results. </w:t>
      </w:r>
      <w:r w:rsidR="00E92058">
        <w:t xml:space="preserve"> The main difference between the experiments we report and those in the RDN-Boost paper by Natarajan et al. is that they report accuracy results for one or two target predicates, whereas we report the average accuracy over </w:t>
      </w:r>
      <w:r w:rsidR="00E92058">
        <w:rPr>
          <w:i/>
        </w:rPr>
        <w:t>all</w:t>
      </w:r>
      <w:r w:rsidR="00E92058">
        <w:t xml:space="preserve"> predicates. As the other reviewer notes, dependency networks are a generative model that jointly models all predicates, so considering all predicates seemed to us to be an even stronger evaluation.</w:t>
      </w:r>
    </w:p>
    <w:p w14:paraId="39EF80E3" w14:textId="77777777" w:rsidR="00E92058" w:rsidRDefault="00E92058"/>
    <w:p w14:paraId="343068F2" w14:textId="27D40071" w:rsidR="003A211F" w:rsidRDefault="00E92058">
      <w:r>
        <w:t xml:space="preserve">That said, we could of course report the results for the target predicates selected in the RDN-Boost paper separately. However, although we </w:t>
      </w:r>
      <w:r w:rsidR="00794602">
        <w:t>made a lot of effort to reproduce the results in the RDN-Boo</w:t>
      </w:r>
      <w:r w:rsidR="003A211F">
        <w:t>st paper by Natarajan et al. we</w:t>
      </w:r>
      <w:r w:rsidR="00794602">
        <w:t xml:space="preserve"> were </w:t>
      </w:r>
      <w:r w:rsidR="00D41848">
        <w:t>un</w:t>
      </w:r>
      <w:r w:rsidR="00794602">
        <w:t>success</w:t>
      </w:r>
      <w:r w:rsidR="003A211F">
        <w:t>ful, for reasons we detail now. While we are happy to add comparisons on more datasets, the concern of the reviewer seemed not to be that our n datasets were an insufficient number, but with reproducing the RDN-Boost results exactly. Given the difficulties with reproducibility that we detail below, we added only one more dataset to address the scalability question.</w:t>
      </w:r>
    </w:p>
    <w:p w14:paraId="4036D5A5" w14:textId="77777777" w:rsidR="003A211F" w:rsidRDefault="003A211F"/>
    <w:p w14:paraId="12AEEA98" w14:textId="77777777" w:rsidR="00F751A5" w:rsidRDefault="003A211F">
      <w:proofErr w:type="gramStart"/>
      <w:r>
        <w:t>Details on RDN-Boost reproducibility.</w:t>
      </w:r>
      <w:proofErr w:type="gramEnd"/>
      <w:r>
        <w:t xml:space="preserve"> Our</w:t>
      </w:r>
      <w:r w:rsidR="00794602">
        <w:t xml:space="preserve"> paper reports measurements that were obtained by using the code posted by the RDN-Boost creators, available from </w:t>
      </w:r>
      <w:r w:rsidR="00794602" w:rsidRPr="00794602">
        <w:t>http://pages.cs.wisc.edu/~tushar/Boostr/down.html</w:t>
      </w:r>
      <w:r w:rsidR="00794602">
        <w:t xml:space="preserve">. </w:t>
      </w:r>
      <w:r w:rsidR="007206FE">
        <w:t xml:space="preserve">We followed the instructions at </w:t>
      </w:r>
      <w:hyperlink r:id="rId6" w:history="1">
        <w:r w:rsidR="007206FE" w:rsidRPr="00B6182F">
          <w:rPr>
            <w:rStyle w:val="Hyperlink"/>
          </w:rPr>
          <w:t>http://pages.cs.wisc.edu/~tushar/Boostr/tutorial.html</w:t>
        </w:r>
      </w:hyperlink>
      <w:r w:rsidR="007206FE">
        <w:t xml:space="preserve"> . </w:t>
      </w:r>
      <w:r w:rsidR="00794602">
        <w:t>On some datasets, the results of their posted code are different from what they report in the RDN-Boost paper. We contacted the RDN-Boost creators about this discrepancy but have received no reply.</w:t>
      </w:r>
    </w:p>
    <w:p w14:paraId="5B6A7FEA" w14:textId="77777777" w:rsidR="00794602" w:rsidRDefault="00794602"/>
    <w:p w14:paraId="1FBA24C7" w14:textId="77777777" w:rsidR="00794602" w:rsidRDefault="00794602">
      <w:r>
        <w:lastRenderedPageBreak/>
        <w:t>Reproducibility details for each dataset.</w:t>
      </w:r>
      <w:r w:rsidR="003A211F">
        <w:t xml:space="preserve"> The datasets with individual prediction target (as opposed to collective classification) in the RDN-Boost paper are UW, </w:t>
      </w:r>
      <w:proofErr w:type="spellStart"/>
      <w:r w:rsidR="003A211F">
        <w:t>MovieLens</w:t>
      </w:r>
      <w:proofErr w:type="spellEnd"/>
      <w:r w:rsidR="003A211F">
        <w:t xml:space="preserve">, OMOP, and </w:t>
      </w:r>
      <w:proofErr w:type="spellStart"/>
      <w:r w:rsidR="003A211F">
        <w:t>WebKB</w:t>
      </w:r>
      <w:proofErr w:type="spellEnd"/>
      <w:r w:rsidR="003A211F">
        <w:t>.</w:t>
      </w:r>
    </w:p>
    <w:p w14:paraId="4321A7EE" w14:textId="77777777" w:rsidR="00794602" w:rsidRDefault="00794602"/>
    <w:p w14:paraId="7D3433CB" w14:textId="77777777" w:rsidR="007206FE" w:rsidRDefault="00794602">
      <w:r>
        <w:rPr>
          <w:i/>
        </w:rPr>
        <w:t>UW</w:t>
      </w:r>
      <w:r>
        <w:t xml:space="preserve">. We used the data posted at </w:t>
      </w:r>
      <w:hyperlink r:id="rId7" w:history="1">
        <w:r w:rsidRPr="00B6182F">
          <w:rPr>
            <w:rStyle w:val="Hyperlink"/>
          </w:rPr>
          <w:t>http://pages.cs.wisc.edu/~tushar/Boostr/datasets/uw.zip</w:t>
        </w:r>
      </w:hyperlink>
      <w:r>
        <w:t xml:space="preserve">. </w:t>
      </w:r>
      <w:r w:rsidR="007206FE">
        <w:t xml:space="preserve">This includes data and a “background file” with mode declaration.  The biggest difference is that we report accuracy results for </w:t>
      </w:r>
      <w:r w:rsidR="007206FE">
        <w:rPr>
          <w:i/>
        </w:rPr>
        <w:t xml:space="preserve">all predicates in the </w:t>
      </w:r>
      <w:r w:rsidR="007206FE" w:rsidRPr="007206FE">
        <w:rPr>
          <w:i/>
        </w:rPr>
        <w:t>dataset</w:t>
      </w:r>
      <w:r w:rsidR="007206FE">
        <w:rPr>
          <w:i/>
        </w:rPr>
        <w:t xml:space="preserve">, </w:t>
      </w:r>
      <w:r w:rsidR="007206FE">
        <w:t>whereas the Natarajan et al. paper repor</w:t>
      </w:r>
      <w:r w:rsidR="00832E13">
        <w:t>ts only results for the “</w:t>
      </w:r>
      <w:proofErr w:type="spellStart"/>
      <w:r w:rsidR="00832E13">
        <w:t>Advised</w:t>
      </w:r>
      <w:r w:rsidR="007206FE">
        <w:t>By</w:t>
      </w:r>
      <w:proofErr w:type="spellEnd"/>
      <w:r w:rsidR="00832E13">
        <w:t>”</w:t>
      </w:r>
      <w:r w:rsidR="007206FE">
        <w:t xml:space="preserve"> target. We’d be happy to report results for </w:t>
      </w:r>
      <w:r w:rsidR="00832E13">
        <w:t>“</w:t>
      </w:r>
      <w:proofErr w:type="spellStart"/>
      <w:r w:rsidR="007206FE">
        <w:t>AdvisedBy</w:t>
      </w:r>
      <w:proofErr w:type="spellEnd"/>
      <w:r w:rsidR="00832E13">
        <w:t>”</w:t>
      </w:r>
      <w:r w:rsidR="007206FE">
        <w:t xml:space="preserve"> separately. </w:t>
      </w:r>
    </w:p>
    <w:p w14:paraId="56B3E6E2" w14:textId="77777777" w:rsidR="007206FE" w:rsidRDefault="007206FE"/>
    <w:p w14:paraId="4EAD5AEC" w14:textId="77777777" w:rsidR="007206FE" w:rsidRDefault="007206FE">
      <w:r>
        <w:t>However, there is still a re</w:t>
      </w:r>
      <w:r w:rsidR="00832E13">
        <w:t>producibility issue for “</w:t>
      </w:r>
      <w:proofErr w:type="spellStart"/>
      <w:r w:rsidR="00832E13">
        <w:t>Advised</w:t>
      </w:r>
      <w:r>
        <w:t>By</w:t>
      </w:r>
      <w:proofErr w:type="spellEnd"/>
      <w:r w:rsidR="00832E13">
        <w:t>”</w:t>
      </w:r>
      <w:r>
        <w:t xml:space="preserve">. </w:t>
      </w:r>
      <w:r w:rsidRPr="007206FE">
        <w:t>Running</w:t>
      </w:r>
      <w:r>
        <w:t xml:space="preserve"> this setup produces the following measu</w:t>
      </w:r>
      <w:r w:rsidR="00832E13">
        <w:t>rements for the target “</w:t>
      </w:r>
      <w:proofErr w:type="spellStart"/>
      <w:r w:rsidR="00832E13">
        <w:t>Advised</w:t>
      </w:r>
      <w:r>
        <w:t>By</w:t>
      </w:r>
      <w:proofErr w:type="spellEnd"/>
      <w:r>
        <w:t xml:space="preserve">”, which is the target chosen by Natarajan et al. (Section 4.1). </w:t>
      </w:r>
    </w:p>
    <w:p w14:paraId="6B85DC02" w14:textId="77777777" w:rsidR="007206FE" w:rsidRDefault="007206FE"/>
    <w:p w14:paraId="0956357C" w14:textId="77777777" w:rsidR="007206FE" w:rsidRDefault="007206FE" w:rsidP="007206FE">
      <w:r>
        <w:t>AUC ROC    =     0.982</w:t>
      </w:r>
    </w:p>
    <w:p w14:paraId="4B4E9A28" w14:textId="77777777" w:rsidR="007206FE" w:rsidRDefault="007206FE" w:rsidP="007206FE">
      <w:r>
        <w:t>AUC PR       =     0.400</w:t>
      </w:r>
    </w:p>
    <w:p w14:paraId="217CCEA5" w14:textId="77777777" w:rsidR="00794602" w:rsidRDefault="007206FE" w:rsidP="007206FE">
      <w:r>
        <w:t>CLL              =   -0.132</w:t>
      </w:r>
    </w:p>
    <w:p w14:paraId="4C1048D0" w14:textId="77777777" w:rsidR="007206FE" w:rsidRDefault="007206FE" w:rsidP="007206FE"/>
    <w:p w14:paraId="27C6283C" w14:textId="77777777" w:rsidR="007206FE" w:rsidRDefault="007206FE" w:rsidP="007206FE">
      <w:r>
        <w:t>[</w:t>
      </w:r>
      <w:r w:rsidR="004C43D7">
        <w:t>Actual</w:t>
      </w:r>
      <w:r w:rsidR="0055380B">
        <w:t xml:space="preserve"> output for folder 0 </w:t>
      </w:r>
      <w:r w:rsidR="004C43D7">
        <w:t>from RDN-Boost code</w:t>
      </w:r>
      <w:r>
        <w:t>]</w:t>
      </w:r>
    </w:p>
    <w:p w14:paraId="78024303" w14:textId="129981BE" w:rsidR="004C43D7" w:rsidRDefault="00E77398" w:rsidP="00832E13">
      <w:pPr>
        <w:pBdr>
          <w:top w:val="dotted" w:sz="24" w:space="1" w:color="auto"/>
          <w:bottom w:val="dotted" w:sz="24" w:space="1" w:color="auto"/>
        </w:pBdr>
      </w:pPr>
      <w:r w:rsidRPr="00E77398">
        <w:t>[zqian@cs-oschulte-02 scripts]$ ./run_uw_rdn.sh</w:t>
      </w:r>
    </w:p>
    <w:p w14:paraId="261321DA" w14:textId="47067B24" w:rsidR="00E77398" w:rsidRDefault="00E77398" w:rsidP="00832E13">
      <w:pPr>
        <w:pBdr>
          <w:top w:val="dotted" w:sz="24" w:space="1" w:color="auto"/>
          <w:bottom w:val="dotted" w:sz="24" w:space="1" w:color="auto"/>
        </w:pBdr>
      </w:pPr>
      <w:r>
        <w:t>....</w:t>
      </w:r>
    </w:p>
    <w:p w14:paraId="09D1B34B" w14:textId="77777777" w:rsidR="00832E13" w:rsidRDefault="00832E13" w:rsidP="00832E13">
      <w:pPr>
        <w:pBdr>
          <w:top w:val="dotted" w:sz="24" w:space="1" w:color="auto"/>
          <w:bottom w:val="dotted" w:sz="24" w:space="1" w:color="auto"/>
        </w:pBdr>
      </w:pPr>
      <w:r>
        <w:t>% Computing Area Under Curves.</w:t>
      </w:r>
    </w:p>
    <w:p w14:paraId="4CD7F89F" w14:textId="77777777" w:rsidR="00832E13" w:rsidRDefault="00832E13" w:rsidP="00832E13">
      <w:pPr>
        <w:pBdr>
          <w:top w:val="dotted" w:sz="24" w:space="1" w:color="auto"/>
          <w:bottom w:val="dotted" w:sz="24" w:space="1" w:color="auto"/>
        </w:pBdr>
      </w:pPr>
      <w:r>
        <w:t>%</w:t>
      </w:r>
      <w:proofErr w:type="spellStart"/>
      <w:r>
        <w:t>Pos</w:t>
      </w:r>
      <w:proofErr w:type="spellEnd"/>
      <w:r>
        <w:t>=16</w:t>
      </w:r>
    </w:p>
    <w:p w14:paraId="1469C454" w14:textId="77777777" w:rsidR="00832E13" w:rsidRDefault="00832E13" w:rsidP="00832E13">
      <w:pPr>
        <w:pBdr>
          <w:top w:val="dotted" w:sz="24" w:space="1" w:color="auto"/>
          <w:bottom w:val="dotted" w:sz="24" w:space="1" w:color="auto"/>
        </w:pBdr>
      </w:pPr>
      <w:r>
        <w:t>%</w:t>
      </w:r>
      <w:proofErr w:type="spellStart"/>
      <w:r>
        <w:t>Neg</w:t>
      </w:r>
      <w:proofErr w:type="spellEnd"/>
      <w:r>
        <w:t>=2385</w:t>
      </w:r>
    </w:p>
    <w:p w14:paraId="389D98D1" w14:textId="77777777" w:rsidR="00832E13" w:rsidRDefault="00832E13" w:rsidP="00832E13">
      <w:pPr>
        <w:pBdr>
          <w:top w:val="dotted" w:sz="24" w:space="1" w:color="auto"/>
          <w:bottom w:val="dotted" w:sz="24" w:space="1" w:color="auto"/>
        </w:pBdr>
      </w:pPr>
      <w:r>
        <w:t>%LL:-6.574941231859055</w:t>
      </w:r>
    </w:p>
    <w:p w14:paraId="10FC5CA6" w14:textId="77777777" w:rsidR="00832E13" w:rsidRDefault="00832E13" w:rsidP="00832E13">
      <w:pPr>
        <w:pBdr>
          <w:top w:val="dotted" w:sz="24" w:space="1" w:color="auto"/>
          <w:bottom w:val="dotted" w:sz="24" w:space="1" w:color="auto"/>
        </w:pBdr>
      </w:pPr>
      <w:r>
        <w:t>%LL:-293.39050475670047</w:t>
      </w:r>
    </w:p>
    <w:p w14:paraId="3C7B1429" w14:textId="77777777" w:rsidR="00832E13" w:rsidRDefault="00832E13" w:rsidP="00832E13">
      <w:pPr>
        <w:pBdr>
          <w:top w:val="dotted" w:sz="24" w:space="1" w:color="auto"/>
          <w:bottom w:val="dotted" w:sz="24" w:space="1" w:color="auto"/>
        </w:pBdr>
      </w:pPr>
    </w:p>
    <w:p w14:paraId="58C14A26" w14:textId="77777777" w:rsidR="00832E13" w:rsidRDefault="00832E13" w:rsidP="00832E13">
      <w:pPr>
        <w:pBdr>
          <w:top w:val="dotted" w:sz="24" w:space="1" w:color="auto"/>
          <w:bottom w:val="dotted" w:sz="24" w:space="1" w:color="auto"/>
        </w:pBdr>
      </w:pPr>
      <w:r>
        <w:t>% Running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14:paraId="0A468B2B" w14:textId="77777777" w:rsidR="00832E13" w:rsidRDefault="00832E13" w:rsidP="00832E13">
      <w:pPr>
        <w:pBdr>
          <w:top w:val="dotted" w:sz="24" w:space="1" w:color="auto"/>
          <w:bottom w:val="dotted" w:sz="24" w:space="1" w:color="auto"/>
        </w:pBdr>
      </w:pPr>
      <w:r>
        <w:t>% WAITING FOR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14:paraId="4F55B1A9" w14:textId="77777777" w:rsidR="00832E13" w:rsidRDefault="00832E13" w:rsidP="00832E13">
      <w:pPr>
        <w:pBdr>
          <w:top w:val="dotted" w:sz="24" w:space="1" w:color="auto"/>
          <w:bottom w:val="dotted" w:sz="24" w:space="1" w:color="auto"/>
        </w:pBdr>
      </w:pPr>
      <w:r>
        <w:t>% DONE WAITING FOR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14:paraId="258D6D59" w14:textId="77777777" w:rsidR="00832E13" w:rsidRDefault="00832E13" w:rsidP="00832E13">
      <w:pPr>
        <w:pBdr>
          <w:top w:val="dotted" w:sz="24" w:space="1" w:color="auto"/>
          <w:bottom w:val="dotted" w:sz="24" w:space="1" w:color="auto"/>
        </w:pBdr>
      </w:pPr>
      <w:r>
        <w:t>% F1 = 1.0</w:t>
      </w:r>
    </w:p>
    <w:p w14:paraId="3DA8B7B7" w14:textId="77777777" w:rsidR="00832E13" w:rsidRDefault="00832E13" w:rsidP="00832E13">
      <w:pPr>
        <w:pBdr>
          <w:top w:val="dotted" w:sz="24" w:space="1" w:color="auto"/>
          <w:bottom w:val="dotted" w:sz="24" w:space="1" w:color="auto"/>
        </w:pBdr>
      </w:pPr>
      <w:r>
        <w:t>% Threshold = 0.44207531332577377</w:t>
      </w:r>
    </w:p>
    <w:p w14:paraId="0C9CACCB" w14:textId="77777777" w:rsidR="00832E13" w:rsidRDefault="00832E13" w:rsidP="00832E13">
      <w:pPr>
        <w:pBdr>
          <w:top w:val="dotted" w:sz="24" w:space="1" w:color="auto"/>
          <w:bottom w:val="dotted" w:sz="24" w:space="1" w:color="auto"/>
        </w:pBdr>
      </w:pPr>
    </w:p>
    <w:p w14:paraId="719D9BE5" w14:textId="77777777" w:rsidR="00832E13" w:rsidRDefault="00832E13" w:rsidP="00832E13">
      <w:pPr>
        <w:pBdr>
          <w:top w:val="dotted" w:sz="24" w:space="1" w:color="auto"/>
          <w:bottom w:val="dotted" w:sz="24" w:space="1" w:color="auto"/>
        </w:pBdr>
      </w:pPr>
      <w:r>
        <w:t>%   AUC ROC   = 0.975708</w:t>
      </w:r>
    </w:p>
    <w:p w14:paraId="46728A37" w14:textId="77777777" w:rsidR="00832E13" w:rsidRDefault="00832E13" w:rsidP="00832E13">
      <w:pPr>
        <w:pBdr>
          <w:top w:val="dotted" w:sz="24" w:space="1" w:color="auto"/>
          <w:bottom w:val="dotted" w:sz="24" w:space="1" w:color="auto"/>
        </w:pBdr>
      </w:pPr>
      <w:r>
        <w:t>%   AUC PR    = 0.351768</w:t>
      </w:r>
    </w:p>
    <w:p w14:paraId="332D3AB8" w14:textId="77777777" w:rsidR="00832E13" w:rsidRDefault="004C43D7" w:rsidP="00832E13">
      <w:pPr>
        <w:pBdr>
          <w:top w:val="dotted" w:sz="24" w:space="1" w:color="auto"/>
          <w:bottom w:val="dotted" w:sz="24" w:space="1" w:color="auto"/>
        </w:pBdr>
      </w:pPr>
      <w:r>
        <w:t xml:space="preserve">%   CLL </w:t>
      </w:r>
      <w:r w:rsidR="00832E13">
        <w:t xml:space="preserve"> = -0.122195</w:t>
      </w:r>
    </w:p>
    <w:p w14:paraId="69327D68" w14:textId="77777777" w:rsidR="00832E13" w:rsidRDefault="00832E13" w:rsidP="00832E13">
      <w:pPr>
        <w:pBdr>
          <w:top w:val="dotted" w:sz="24" w:space="1" w:color="auto"/>
          <w:bottom w:val="dotted" w:sz="24" w:space="1" w:color="auto"/>
        </w:pBdr>
      </w:pPr>
      <w:r>
        <w:t>%   Precision = 0.131579 at threshold = 0.500</w:t>
      </w:r>
    </w:p>
    <w:p w14:paraId="5101F372" w14:textId="77777777" w:rsidR="00832E13" w:rsidRDefault="00832E13" w:rsidP="00832E13">
      <w:pPr>
        <w:pBdr>
          <w:top w:val="dotted" w:sz="24" w:space="1" w:color="auto"/>
          <w:bottom w:val="dotted" w:sz="24" w:space="1" w:color="auto"/>
        </w:pBdr>
      </w:pPr>
      <w:r>
        <w:t>%   Recall    = 0.937500</w:t>
      </w:r>
    </w:p>
    <w:p w14:paraId="52E52F22" w14:textId="77777777" w:rsidR="00832E13" w:rsidRDefault="00832E13" w:rsidP="00832E13">
      <w:pPr>
        <w:pBdr>
          <w:top w:val="dotted" w:sz="24" w:space="1" w:color="auto"/>
          <w:bottom w:val="dotted" w:sz="24" w:space="1" w:color="auto"/>
        </w:pBdr>
      </w:pPr>
      <w:r>
        <w:t>%   F1        = 0.230769</w:t>
      </w:r>
    </w:p>
    <w:p w14:paraId="3D4E1992" w14:textId="77777777" w:rsidR="00832E13" w:rsidRDefault="00832E13" w:rsidP="00832E13">
      <w:pPr>
        <w:pBdr>
          <w:top w:val="dotted" w:sz="24" w:space="1" w:color="auto"/>
          <w:bottom w:val="dotted" w:sz="24" w:space="1" w:color="auto"/>
        </w:pBdr>
      </w:pPr>
    </w:p>
    <w:p w14:paraId="7837D74B" w14:textId="77777777" w:rsidR="00832E13" w:rsidRDefault="00832E13" w:rsidP="00832E13">
      <w:pPr>
        <w:pBdr>
          <w:top w:val="dotted" w:sz="24" w:space="1" w:color="auto"/>
          <w:bottom w:val="dotted" w:sz="24" w:space="1" w:color="auto"/>
        </w:pBdr>
      </w:pPr>
      <w:r>
        <w:t>% Total inference time (20 trees): 4.432 seconds.</w:t>
      </w:r>
    </w:p>
    <w:p w14:paraId="114B4F9C" w14:textId="77777777" w:rsidR="00832E13" w:rsidRDefault="00832E13" w:rsidP="007206FE"/>
    <w:p w14:paraId="1139D4CA" w14:textId="77777777" w:rsidR="007206FE" w:rsidRDefault="007206FE" w:rsidP="007206FE"/>
    <w:p w14:paraId="72A4F6F0" w14:textId="77777777" w:rsidR="007206FE" w:rsidRDefault="004C43D7" w:rsidP="007206FE">
      <w:r>
        <w:t xml:space="preserve">This is the output for folder 0, the other values are similar. </w:t>
      </w:r>
      <w:r w:rsidR="007206FE">
        <w:t>The AUC-ROC is similar to that in Table 1 of Natarajan et al., but the AUC-PR is much lower</w:t>
      </w:r>
      <w:r>
        <w:t>: 0.36 vs. 0.95</w:t>
      </w:r>
      <w:r w:rsidR="007206FE">
        <w:t xml:space="preserve">. We don’t know why. As mentioned, we received no reply to a query about this from the creator of the RDN </w:t>
      </w:r>
      <w:proofErr w:type="spellStart"/>
      <w:r w:rsidR="007206FE">
        <w:t>Boostr</w:t>
      </w:r>
      <w:proofErr w:type="spellEnd"/>
      <w:r w:rsidR="007206FE">
        <w:t xml:space="preserve"> package.</w:t>
      </w:r>
    </w:p>
    <w:p w14:paraId="3DA23FD0" w14:textId="77777777" w:rsidR="007206FE" w:rsidRDefault="007206FE" w:rsidP="007206FE"/>
    <w:p w14:paraId="1476D453" w14:textId="77777777" w:rsidR="000B2764" w:rsidRDefault="007206FE" w:rsidP="00B222AD">
      <w:pPr>
        <w:autoSpaceDE w:val="0"/>
        <w:autoSpaceDN w:val="0"/>
        <w:adjustRightInd w:val="0"/>
      </w:pPr>
      <w:proofErr w:type="spellStart"/>
      <w:r>
        <w:rPr>
          <w:i/>
        </w:rPr>
        <w:t>MovieLens</w:t>
      </w:r>
      <w:proofErr w:type="spellEnd"/>
      <w:r>
        <w:t xml:space="preserve">. </w:t>
      </w:r>
      <w:r w:rsidR="000B2764">
        <w:t xml:space="preserve">Here too the main difference is that we report accuracy results for </w:t>
      </w:r>
      <w:r w:rsidR="00B222AD">
        <w:rPr>
          <w:rFonts w:ascii="CMR10" w:hAnsi="CMR10" w:cs="CMR10"/>
          <w:sz w:val="20"/>
          <w:szCs w:val="20"/>
        </w:rPr>
        <w:t xml:space="preserve">on all </w:t>
      </w:r>
      <w:commentRangeStart w:id="0"/>
      <w:r w:rsidR="00B222AD">
        <w:rPr>
          <w:rFonts w:ascii="CMR10" w:hAnsi="CMR10" w:cs="CMR10"/>
          <w:sz w:val="20"/>
          <w:szCs w:val="20"/>
        </w:rPr>
        <w:t xml:space="preserve">binary predicates (e.g., </w:t>
      </w:r>
      <w:r w:rsidR="00B222AD">
        <w:rPr>
          <w:rFonts w:ascii="CMTI10" w:hAnsi="CMTI10" w:cs="CMTI10"/>
          <w:sz w:val="20"/>
          <w:szCs w:val="20"/>
        </w:rPr>
        <w:t>gender</w:t>
      </w:r>
      <w:r w:rsidR="00B222AD">
        <w:rPr>
          <w:rFonts w:ascii="CMR10" w:hAnsi="CMR10" w:cs="CMR10"/>
          <w:sz w:val="20"/>
          <w:szCs w:val="20"/>
        </w:rPr>
        <w:t>)</w:t>
      </w:r>
      <w:r w:rsidR="000B2764">
        <w:rPr>
          <w:i/>
        </w:rPr>
        <w:t xml:space="preserve"> </w:t>
      </w:r>
      <w:commentRangeEnd w:id="0"/>
      <w:r w:rsidR="00B222AD">
        <w:rPr>
          <w:rStyle w:val="CommentReference"/>
        </w:rPr>
        <w:commentReference w:id="0"/>
      </w:r>
      <w:r w:rsidR="000B2764">
        <w:rPr>
          <w:i/>
        </w:rPr>
        <w:t xml:space="preserve">in the </w:t>
      </w:r>
      <w:r w:rsidR="000B2764" w:rsidRPr="007206FE">
        <w:rPr>
          <w:i/>
        </w:rPr>
        <w:t>dataset</w:t>
      </w:r>
      <w:r w:rsidR="000B2764">
        <w:rPr>
          <w:i/>
        </w:rPr>
        <w:t xml:space="preserve">, </w:t>
      </w:r>
      <w:r w:rsidR="000B2764">
        <w:t>whereas the Natarajan et al. paper reports only results for the Likes target. We’d be happy to report results for Likes separately. However, even so it would be difficult to reproduce the results reported in Natarajan et al, for the following reasons.</w:t>
      </w:r>
    </w:p>
    <w:p w14:paraId="2DBC2BC0" w14:textId="77777777" w:rsidR="000B2764" w:rsidRDefault="000B2764" w:rsidP="000B2764"/>
    <w:p w14:paraId="26E7360D" w14:textId="77777777" w:rsidR="000B2764" w:rsidRDefault="000B2764" w:rsidP="000B2764">
      <w:pPr>
        <w:pStyle w:val="ListParagraph"/>
        <w:numPr>
          <w:ilvl w:val="0"/>
          <w:numId w:val="1"/>
        </w:numPr>
      </w:pPr>
      <w:r>
        <w:t xml:space="preserve">Natarajan et al. subsampled a set of 100 users and 603 movies randomly. This subset is not posted so we cannot get the exact same data as theirs. </w:t>
      </w:r>
      <w:r w:rsidR="003A211F">
        <w:br/>
        <w:t xml:space="preserve">[We can make a </w:t>
      </w:r>
      <w:commentRangeStart w:id="1"/>
      <w:r w:rsidR="003A211F">
        <w:t xml:space="preserve">small dataset </w:t>
      </w:r>
      <w:commentRangeEnd w:id="1"/>
      <w:r w:rsidR="00D261B8">
        <w:rPr>
          <w:rStyle w:val="CommentReference"/>
        </w:rPr>
        <w:commentReference w:id="1"/>
      </w:r>
      <w:r w:rsidR="003A211F">
        <w:t>like that]</w:t>
      </w:r>
    </w:p>
    <w:p w14:paraId="0F114746" w14:textId="77777777" w:rsidR="000B2764" w:rsidRDefault="000B2764" w:rsidP="000B2764">
      <w:pPr>
        <w:pStyle w:val="ListParagraph"/>
        <w:numPr>
          <w:ilvl w:val="0"/>
          <w:numId w:val="1"/>
        </w:numPr>
      </w:pPr>
      <w:r>
        <w:t xml:space="preserve">They </w:t>
      </w:r>
      <w:r w:rsidR="004C43D7">
        <w:t xml:space="preserve">report using </w:t>
      </w:r>
      <w:r>
        <w:t>four aggregators</w:t>
      </w:r>
      <w:r w:rsidR="004C43D7">
        <w:t xml:space="preserve"> in the paper</w:t>
      </w:r>
      <w:r>
        <w:t xml:space="preserve">. However, the posted RDN-code does not support the use of aggregators. </w:t>
      </w:r>
    </w:p>
    <w:p w14:paraId="24E804E6" w14:textId="77777777" w:rsidR="000B2764" w:rsidRDefault="000B2764" w:rsidP="000B2764"/>
    <w:p w14:paraId="7410B56E" w14:textId="4B715E45" w:rsidR="000B2764" w:rsidRDefault="000B2764" w:rsidP="000B2764">
      <w:r>
        <w:rPr>
          <w:i/>
        </w:rPr>
        <w:t>OMOP</w:t>
      </w:r>
      <w:r>
        <w:t>. As Natarajan et al. state, “we used the OMOP simulator to generate a dataset of 10,000 patients that includ</w:t>
      </w:r>
      <w:r w:rsidR="003A211F">
        <w:t xml:space="preserve">ed </w:t>
      </w:r>
      <w:proofErr w:type="gramStart"/>
      <w:r w:rsidR="003A211F">
        <w:t>record</w:t>
      </w:r>
      <w:r w:rsidR="00D41848">
        <w:t xml:space="preserve">s </w:t>
      </w:r>
      <w:bookmarkStart w:id="2" w:name="_GoBack"/>
      <w:bookmarkEnd w:id="2"/>
      <w:r w:rsidR="003A211F">
        <w:t xml:space="preserve"> of</w:t>
      </w:r>
      <w:proofErr w:type="gramEnd"/>
      <w:r w:rsidR="003A211F">
        <w:t xml:space="preserve"> d</w:t>
      </w:r>
      <w:r w:rsidR="00D41848">
        <w:t>r</w:t>
      </w:r>
      <w:r w:rsidR="003A211F">
        <w:t>ugs and diagnoses</w:t>
      </w:r>
      <w:r>
        <w:t>”. This random dataset is not available.</w:t>
      </w:r>
    </w:p>
    <w:p w14:paraId="400D40E9" w14:textId="77777777" w:rsidR="000B2764" w:rsidRDefault="000B2764" w:rsidP="000B2764"/>
    <w:p w14:paraId="577FFF8A" w14:textId="77777777" w:rsidR="00C01404" w:rsidRDefault="000B2764" w:rsidP="00C01404">
      <w:proofErr w:type="spellStart"/>
      <w:r>
        <w:rPr>
          <w:i/>
        </w:rPr>
        <w:t>WebKB</w:t>
      </w:r>
      <w:proofErr w:type="spellEnd"/>
      <w:r>
        <w:t xml:space="preserve">. The </w:t>
      </w:r>
      <w:proofErr w:type="spellStart"/>
      <w:r>
        <w:t>Boostr</w:t>
      </w:r>
      <w:proofErr w:type="spellEnd"/>
      <w:r>
        <w:t xml:space="preserve"> website posts a version of this dataset at </w:t>
      </w:r>
      <w:hyperlink r:id="rId9" w:history="1">
        <w:r w:rsidRPr="00B6182F">
          <w:rPr>
            <w:rStyle w:val="Hyperlink"/>
          </w:rPr>
          <w:t>http://pages.cs.wisc.edu/~tushar/Boostr/datasets/webkb.zip</w:t>
        </w:r>
      </w:hyperlink>
      <w:r>
        <w:t xml:space="preserve">, for the target “faculty” (not “Student” as discussed in Natarajan et al. </w:t>
      </w:r>
      <w:r w:rsidR="00C01404">
        <w:t xml:space="preserve">Sec. 4.3). </w:t>
      </w:r>
      <w:r w:rsidR="00C01404" w:rsidRPr="007206FE">
        <w:t>Running</w:t>
      </w:r>
      <w:r w:rsidR="00C01404">
        <w:t xml:space="preserve"> this setup produces the following measurements </w:t>
      </w:r>
    </w:p>
    <w:p w14:paraId="647B2341" w14:textId="77777777" w:rsidR="00C01404" w:rsidRDefault="00C01404" w:rsidP="00C01404"/>
    <w:p w14:paraId="63045173" w14:textId="77777777" w:rsidR="00C01404" w:rsidRDefault="00C01404" w:rsidP="00C01404">
      <w:r>
        <w:t>AUC ROC    =     1</w:t>
      </w:r>
    </w:p>
    <w:p w14:paraId="37B584A4" w14:textId="77777777" w:rsidR="00C01404" w:rsidRDefault="00C01404" w:rsidP="00C01404">
      <w:r>
        <w:t>AUC PR       =     1</w:t>
      </w:r>
    </w:p>
    <w:p w14:paraId="49AE5594" w14:textId="77777777" w:rsidR="00C01404" w:rsidRDefault="00C01404" w:rsidP="00C01404">
      <w:r>
        <w:t>CLL              =   -0.04</w:t>
      </w:r>
    </w:p>
    <w:p w14:paraId="4015EBFA" w14:textId="77777777" w:rsidR="00C01404" w:rsidRDefault="00C01404" w:rsidP="00C01404"/>
    <w:p w14:paraId="240AAE2A" w14:textId="77777777" w:rsidR="00C01404" w:rsidRDefault="00C01404" w:rsidP="00C01404">
      <w:r>
        <w:t>In other words, perfect classification performance. We looked at the rules to see how this performance is achieved. It’s because URLs are partitioned into Faculty and Student URLs. When classifying a URL as Faculty or not, the facts.txt background file includes the information about the Student status. For instance, to classify</w:t>
      </w:r>
    </w:p>
    <w:p w14:paraId="48C83AA7" w14:textId="77777777" w:rsidR="00C01404" w:rsidRDefault="00C01404" w:rsidP="00C01404"/>
    <w:p w14:paraId="447EF7C1" w14:textId="77777777" w:rsidR="00C01404" w:rsidRDefault="00C01404" w:rsidP="00C01404">
      <w:proofErr w:type="gramStart"/>
      <w:r w:rsidRPr="00C01404">
        <w:t>faculty</w:t>
      </w:r>
      <w:proofErr w:type="gramEnd"/>
      <w:r w:rsidRPr="00C01404">
        <w:t>(</w:t>
      </w:r>
      <w:proofErr w:type="spellStart"/>
      <w:r w:rsidRPr="00C01404">
        <w:t>ahttpwwwcsutexaseduusersxfeng</w:t>
      </w:r>
      <w:proofErr w:type="spellEnd"/>
      <w:r w:rsidRPr="00C01404">
        <w:t>)</w:t>
      </w:r>
    </w:p>
    <w:p w14:paraId="55F36DD8" w14:textId="77777777" w:rsidR="00C01404" w:rsidRDefault="00C01404" w:rsidP="00C01404"/>
    <w:p w14:paraId="76C9E34A" w14:textId="77777777" w:rsidR="00C01404" w:rsidRDefault="00C01404" w:rsidP="00C01404">
      <w:proofErr w:type="gramStart"/>
      <w:r>
        <w:t>the</w:t>
      </w:r>
      <w:proofErr w:type="gramEnd"/>
      <w:r>
        <w:t xml:space="preserve"> program has access to the background fact that </w:t>
      </w:r>
    </w:p>
    <w:p w14:paraId="3A217655" w14:textId="77777777" w:rsidR="000B2764" w:rsidRPr="000B2764" w:rsidRDefault="000B2764" w:rsidP="000B2764"/>
    <w:p w14:paraId="30C57CD0" w14:textId="77777777" w:rsidR="007206FE" w:rsidRDefault="00C01404" w:rsidP="007206FE">
      <w:proofErr w:type="gramStart"/>
      <w:r w:rsidRPr="00C01404">
        <w:t>student</w:t>
      </w:r>
      <w:proofErr w:type="gramEnd"/>
      <w:r w:rsidRPr="00C01404">
        <w:t>(</w:t>
      </w:r>
      <w:proofErr w:type="spellStart"/>
      <w:r w:rsidRPr="00C01404">
        <w:t>ahttpwwwcsutexaseduusersxfeng</w:t>
      </w:r>
      <w:proofErr w:type="spellEnd"/>
      <w:r w:rsidRPr="00C01404">
        <w:t>)</w:t>
      </w:r>
    </w:p>
    <w:p w14:paraId="2351FA8D" w14:textId="77777777" w:rsidR="00C01404" w:rsidRDefault="00C01404" w:rsidP="007206FE"/>
    <w:p w14:paraId="1B05B589" w14:textId="6E850D68" w:rsidR="00C01404" w:rsidRDefault="00C01404" w:rsidP="007206FE">
      <w:r>
        <w:t>The rules learned essentially say that if a URL is a student URL, it’s not a faculty URL, and otherwise it’s a Faculty URL. Here is an examp</w:t>
      </w:r>
      <w:r w:rsidR="005C2248">
        <w:t>le of a regression tree learned.</w:t>
      </w:r>
    </w:p>
    <w:p w14:paraId="45121918" w14:textId="77777777" w:rsidR="00D261B8" w:rsidRDefault="00D261B8" w:rsidP="007206FE"/>
    <w:p w14:paraId="62597CC4" w14:textId="77777777" w:rsidR="00D261B8" w:rsidRDefault="00D261B8" w:rsidP="00D261B8">
      <w:pPr>
        <w:pBdr>
          <w:top w:val="dotted" w:sz="24" w:space="1" w:color="auto"/>
          <w:bottom w:val="dotted" w:sz="24" w:space="1" w:color="auto"/>
        </w:pBdr>
      </w:pPr>
      <w:r>
        <w:lastRenderedPageBreak/>
        <w:t xml:space="preserve">% FOR </w:t>
      </w:r>
      <w:proofErr w:type="gramStart"/>
      <w:r>
        <w:t>faculty(</w:t>
      </w:r>
      <w:proofErr w:type="gramEnd"/>
      <w:r>
        <w:t>A):</w:t>
      </w:r>
    </w:p>
    <w:p w14:paraId="1E145D3F" w14:textId="77777777" w:rsidR="00D261B8" w:rsidRDefault="00D261B8" w:rsidP="00D261B8">
      <w:pPr>
        <w:pBdr>
          <w:top w:val="dotted" w:sz="24" w:space="1" w:color="auto"/>
          <w:bottom w:val="dotted" w:sz="24" w:space="1" w:color="auto"/>
        </w:pBdr>
      </w:pPr>
      <w:r>
        <w:t xml:space="preserve">%   </w:t>
      </w:r>
      <w:proofErr w:type="gramStart"/>
      <w:r>
        <w:t>if</w:t>
      </w:r>
      <w:proofErr w:type="gramEnd"/>
      <w:r>
        <w:t xml:space="preserve"> ( student(A) )</w:t>
      </w:r>
    </w:p>
    <w:p w14:paraId="0E49FEE6" w14:textId="77777777" w:rsidR="00D261B8" w:rsidRDefault="00D261B8" w:rsidP="00D261B8">
      <w:pPr>
        <w:pBdr>
          <w:top w:val="dotted" w:sz="24" w:space="1" w:color="auto"/>
          <w:bottom w:val="dotted" w:sz="24" w:space="1" w:color="auto"/>
        </w:pBdr>
      </w:pPr>
      <w:r>
        <w:t xml:space="preserve">%   </w:t>
      </w:r>
      <w:proofErr w:type="gramStart"/>
      <w:r>
        <w:t>then</w:t>
      </w:r>
      <w:proofErr w:type="gramEnd"/>
      <w:r>
        <w:t xml:space="preserve"> return -0.14185106490048832;  // </w:t>
      </w:r>
      <w:proofErr w:type="spellStart"/>
      <w:r>
        <w:t>std</w:t>
      </w:r>
      <w:proofErr w:type="spellEnd"/>
      <w:r>
        <w:t xml:space="preserve"> dev = 0.000, 186.000 (</w:t>
      </w:r>
      <w:proofErr w:type="spellStart"/>
      <w:r>
        <w:t>wgt'ed</w:t>
      </w:r>
      <w:proofErr w:type="spellEnd"/>
      <w:r>
        <w:t>) examples reached here.  /* #</w:t>
      </w:r>
      <w:proofErr w:type="spellStart"/>
      <w:r>
        <w:t>neg</w:t>
      </w:r>
      <w:proofErr w:type="spellEnd"/>
      <w:r>
        <w:t>=186 */</w:t>
      </w:r>
    </w:p>
    <w:p w14:paraId="47C47C32" w14:textId="77777777" w:rsidR="00D261B8" w:rsidRDefault="00D261B8" w:rsidP="00D261B8">
      <w:pPr>
        <w:pBdr>
          <w:top w:val="dotted" w:sz="24" w:space="1" w:color="auto"/>
          <w:bottom w:val="dotted" w:sz="24" w:space="1" w:color="auto"/>
        </w:pBdr>
      </w:pPr>
      <w:r>
        <w:t xml:space="preserve">%   </w:t>
      </w:r>
      <w:proofErr w:type="gramStart"/>
      <w:r>
        <w:t>else</w:t>
      </w:r>
      <w:proofErr w:type="gramEnd"/>
      <w:r>
        <w:t xml:space="preserve"> if ( </w:t>
      </w:r>
      <w:proofErr w:type="spellStart"/>
      <w:r>
        <w:t>sameperson</w:t>
      </w:r>
      <w:proofErr w:type="spellEnd"/>
      <w:r>
        <w:t>(A, A) )</w:t>
      </w:r>
    </w:p>
    <w:p w14:paraId="57DD5E4F" w14:textId="77777777" w:rsidR="00D261B8" w:rsidRDefault="00D261B8" w:rsidP="00D261B8">
      <w:pPr>
        <w:pBdr>
          <w:top w:val="dotted" w:sz="24" w:space="1" w:color="auto"/>
          <w:bottom w:val="dotted" w:sz="24" w:space="1" w:color="auto"/>
        </w:pBdr>
      </w:pPr>
      <w:r>
        <w:t xml:space="preserve">%   | </w:t>
      </w:r>
      <w:proofErr w:type="gramStart"/>
      <w:r>
        <w:t>then</w:t>
      </w:r>
      <w:proofErr w:type="gramEnd"/>
      <w:r>
        <w:t xml:space="preserve"> return 0.8581489350995111;  // </w:t>
      </w:r>
      <w:proofErr w:type="spellStart"/>
      <w:r>
        <w:t>std</w:t>
      </w:r>
      <w:proofErr w:type="spellEnd"/>
      <w:r>
        <w:t xml:space="preserve"> dev = 4.94e-08, 107.000 (</w:t>
      </w:r>
      <w:proofErr w:type="spellStart"/>
      <w:r>
        <w:t>wgt'ed</w:t>
      </w:r>
      <w:proofErr w:type="spellEnd"/>
      <w:r>
        <w:t>) examples reached here.  /* #</w:t>
      </w:r>
      <w:proofErr w:type="spellStart"/>
      <w:r>
        <w:t>pos</w:t>
      </w:r>
      <w:proofErr w:type="spellEnd"/>
      <w:r>
        <w:t>=107 */</w:t>
      </w:r>
    </w:p>
    <w:p w14:paraId="6277D5DD" w14:textId="77777777" w:rsidR="00D261B8" w:rsidRDefault="00D261B8" w:rsidP="00D261B8">
      <w:pPr>
        <w:pBdr>
          <w:top w:val="dotted" w:sz="24" w:space="1" w:color="auto"/>
          <w:bottom w:val="dotted" w:sz="24" w:space="1" w:color="auto"/>
        </w:pBdr>
      </w:pPr>
      <w:r>
        <w:t xml:space="preserve">%   | </w:t>
      </w:r>
      <w:proofErr w:type="gramStart"/>
      <w:r>
        <w:t>else</w:t>
      </w:r>
      <w:proofErr w:type="gramEnd"/>
      <w:r>
        <w:t xml:space="preserve"> return -0.1418510649004878;  // </w:t>
      </w:r>
      <w:proofErr w:type="spellStart"/>
      <w:r>
        <w:t>std</w:t>
      </w:r>
      <w:proofErr w:type="spellEnd"/>
      <w:r>
        <w:t xml:space="preserve"> dev = 0.000, 17.000 (</w:t>
      </w:r>
      <w:proofErr w:type="spellStart"/>
      <w:r>
        <w:t>wgt'ed</w:t>
      </w:r>
      <w:proofErr w:type="spellEnd"/>
      <w:r>
        <w:t>) examples reached here.  /* #</w:t>
      </w:r>
      <w:proofErr w:type="spellStart"/>
      <w:r>
        <w:t>neg</w:t>
      </w:r>
      <w:proofErr w:type="spellEnd"/>
      <w:r>
        <w:t>=17 */</w:t>
      </w:r>
    </w:p>
    <w:p w14:paraId="2A545EF8" w14:textId="77777777" w:rsidR="00D261B8" w:rsidRDefault="00D261B8" w:rsidP="007206FE"/>
    <w:p w14:paraId="01CC2837" w14:textId="77777777" w:rsidR="00C01404" w:rsidRPr="00C01404" w:rsidRDefault="00C01404" w:rsidP="007206FE">
      <w:r>
        <w:t xml:space="preserve">We ran our RDN-Bayes system on the same data and also achieved perfect classification. With all due respect to the RDN-Boost group, this does not seem a very interesting </w:t>
      </w:r>
      <w:r w:rsidR="003A211F">
        <w:t>finding</w:t>
      </w:r>
      <w:r>
        <w:t xml:space="preserve">. We’d be happy to add classification over </w:t>
      </w:r>
      <w:r>
        <w:rPr>
          <w:i/>
        </w:rPr>
        <w:t>all</w:t>
      </w:r>
      <w:r>
        <w:t xml:space="preserve"> predicates in the </w:t>
      </w:r>
      <w:proofErr w:type="spellStart"/>
      <w:r>
        <w:t>WebKB</w:t>
      </w:r>
      <w:proofErr w:type="spellEnd"/>
      <w:r>
        <w:t xml:space="preserve"> dataset as a comparison if that strengthens the paper.</w:t>
      </w:r>
    </w:p>
    <w:p w14:paraId="102F6A79" w14:textId="77777777" w:rsidR="007206FE" w:rsidRDefault="007206FE" w:rsidP="007206FE"/>
    <w:p w14:paraId="2E63CB4B" w14:textId="77777777" w:rsidR="00D677F9" w:rsidRDefault="00D677F9" w:rsidP="007206FE"/>
    <w:p w14:paraId="457ABDCF" w14:textId="78611855" w:rsidR="00D677F9" w:rsidRDefault="00D677F9" w:rsidP="007206FE">
      <w:r>
        <w:t>May 4</w:t>
      </w:r>
      <w:r w:rsidRPr="00D677F9">
        <w:rPr>
          <w:vertAlign w:val="superscript"/>
        </w:rPr>
        <w:t>th</w:t>
      </w:r>
      <w:r>
        <w:t>, 2015</w:t>
      </w:r>
    </w:p>
    <w:p w14:paraId="2AA0DD93" w14:textId="77B598C6" w:rsidR="00D677F9" w:rsidRDefault="00D677F9" w:rsidP="007206FE">
      <w:proofErr w:type="spellStart"/>
      <w:r>
        <w:t>MovieLens</w:t>
      </w:r>
      <w:proofErr w:type="spellEnd"/>
      <w:r>
        <w:t xml:space="preserve"> (100 users, </w:t>
      </w:r>
      <w:r w:rsidRPr="00D677F9">
        <w:t>80% training, 20% test</w:t>
      </w:r>
      <w:r>
        <w:t>)</w:t>
      </w:r>
    </w:p>
    <w:p w14:paraId="0CB2DBE5" w14:textId="77777777" w:rsidR="00D677F9" w:rsidRDefault="00D677F9" w:rsidP="007206FE"/>
    <w:tbl>
      <w:tblPr>
        <w:tblStyle w:val="TableGrid"/>
        <w:tblW w:w="0" w:type="auto"/>
        <w:tblLook w:val="04A0" w:firstRow="1" w:lastRow="0" w:firstColumn="1" w:lastColumn="0" w:noHBand="0" w:noVBand="1"/>
      </w:tblPr>
      <w:tblGrid>
        <w:gridCol w:w="2952"/>
        <w:gridCol w:w="2952"/>
        <w:gridCol w:w="2952"/>
      </w:tblGrid>
      <w:tr w:rsidR="00D677F9" w14:paraId="3D82024C" w14:textId="77777777" w:rsidTr="00D677F9">
        <w:tc>
          <w:tcPr>
            <w:tcW w:w="2952" w:type="dxa"/>
          </w:tcPr>
          <w:p w14:paraId="52B3724A" w14:textId="77777777" w:rsidR="00D677F9" w:rsidRDefault="00D677F9" w:rsidP="007206FE"/>
        </w:tc>
        <w:tc>
          <w:tcPr>
            <w:tcW w:w="2952" w:type="dxa"/>
          </w:tcPr>
          <w:p w14:paraId="49346FDA" w14:textId="5F51429C" w:rsidR="00D677F9" w:rsidRDefault="00D677F9" w:rsidP="007206FE">
            <w:r>
              <w:t>AUC-PR</w:t>
            </w:r>
          </w:p>
        </w:tc>
        <w:tc>
          <w:tcPr>
            <w:tcW w:w="2952" w:type="dxa"/>
          </w:tcPr>
          <w:p w14:paraId="7BB3D868" w14:textId="042D00FE" w:rsidR="00D677F9" w:rsidRDefault="00D677F9" w:rsidP="007206FE">
            <w:r>
              <w:t>CLL</w:t>
            </w:r>
          </w:p>
        </w:tc>
      </w:tr>
      <w:tr w:rsidR="00D677F9" w14:paraId="01EB3013" w14:textId="77777777" w:rsidTr="00D677F9">
        <w:tc>
          <w:tcPr>
            <w:tcW w:w="2952" w:type="dxa"/>
          </w:tcPr>
          <w:p w14:paraId="3F9EE278" w14:textId="1A6546BA" w:rsidR="00D677F9" w:rsidRDefault="00D677F9" w:rsidP="007206FE">
            <w:proofErr w:type="spellStart"/>
            <w:r>
              <w:t>RDN_Boost</w:t>
            </w:r>
            <w:proofErr w:type="spellEnd"/>
          </w:p>
        </w:tc>
        <w:tc>
          <w:tcPr>
            <w:tcW w:w="2952" w:type="dxa"/>
          </w:tcPr>
          <w:p w14:paraId="4D62ECA9" w14:textId="6113F71D" w:rsidR="00D677F9" w:rsidRDefault="00D677F9" w:rsidP="007206FE">
            <w:r>
              <w:t>0.59</w:t>
            </w:r>
          </w:p>
        </w:tc>
        <w:tc>
          <w:tcPr>
            <w:tcW w:w="2952" w:type="dxa"/>
          </w:tcPr>
          <w:p w14:paraId="671DEBC7" w14:textId="71103AB6" w:rsidR="00D677F9" w:rsidRDefault="00D677F9" w:rsidP="007206FE">
            <w:r w:rsidRPr="00D677F9">
              <w:t>-0.65</w:t>
            </w:r>
          </w:p>
        </w:tc>
      </w:tr>
      <w:tr w:rsidR="00D677F9" w14:paraId="2F244CAB" w14:textId="77777777" w:rsidTr="00D677F9">
        <w:tc>
          <w:tcPr>
            <w:tcW w:w="2952" w:type="dxa"/>
          </w:tcPr>
          <w:p w14:paraId="36A00944" w14:textId="10B4BEBB" w:rsidR="00D677F9" w:rsidRDefault="00D677F9" w:rsidP="007206FE">
            <w:proofErr w:type="spellStart"/>
            <w:r>
              <w:t>MLN_Boost</w:t>
            </w:r>
            <w:proofErr w:type="spellEnd"/>
          </w:p>
        </w:tc>
        <w:tc>
          <w:tcPr>
            <w:tcW w:w="2952" w:type="dxa"/>
          </w:tcPr>
          <w:p w14:paraId="349050AB" w14:textId="60D80ADD" w:rsidR="00D677F9" w:rsidRDefault="00D677F9" w:rsidP="007206FE">
            <w:r w:rsidRPr="00D677F9">
              <w:t>0.56</w:t>
            </w:r>
          </w:p>
        </w:tc>
        <w:tc>
          <w:tcPr>
            <w:tcW w:w="2952" w:type="dxa"/>
          </w:tcPr>
          <w:p w14:paraId="1F738E3C" w14:textId="1270B7DA" w:rsidR="00D677F9" w:rsidRDefault="00D677F9" w:rsidP="007206FE">
            <w:r w:rsidRPr="00D677F9">
              <w:t>-1.48</w:t>
            </w:r>
          </w:p>
        </w:tc>
      </w:tr>
      <w:tr w:rsidR="00D677F9" w14:paraId="2E9C3B6A" w14:textId="77777777" w:rsidTr="00D677F9">
        <w:tc>
          <w:tcPr>
            <w:tcW w:w="2952" w:type="dxa"/>
          </w:tcPr>
          <w:p w14:paraId="1E9E10CB" w14:textId="3FE63F61" w:rsidR="00D677F9" w:rsidRDefault="00D677F9" w:rsidP="007206FE">
            <w:proofErr w:type="spellStart"/>
            <w:r>
              <w:t>Bayes_Boost</w:t>
            </w:r>
            <w:proofErr w:type="spellEnd"/>
          </w:p>
        </w:tc>
        <w:tc>
          <w:tcPr>
            <w:tcW w:w="2952" w:type="dxa"/>
          </w:tcPr>
          <w:p w14:paraId="30F6F8F7" w14:textId="423D7F04" w:rsidR="00D677F9" w:rsidRPr="00D677F9" w:rsidRDefault="00D677F9" w:rsidP="007206FE">
            <w:pPr>
              <w:rPr>
                <w:b/>
              </w:rPr>
            </w:pPr>
            <w:r w:rsidRPr="00D677F9">
              <w:rPr>
                <w:b/>
              </w:rPr>
              <w:t>1.0</w:t>
            </w:r>
          </w:p>
        </w:tc>
        <w:tc>
          <w:tcPr>
            <w:tcW w:w="2952" w:type="dxa"/>
          </w:tcPr>
          <w:p w14:paraId="0DB9DE92" w14:textId="11579F7C" w:rsidR="00D677F9" w:rsidRPr="00D677F9" w:rsidRDefault="00D677F9" w:rsidP="007206FE">
            <w:pPr>
              <w:rPr>
                <w:b/>
              </w:rPr>
            </w:pPr>
            <w:r w:rsidRPr="00D677F9">
              <w:rPr>
                <w:b/>
              </w:rPr>
              <w:t>-0.43</w:t>
            </w:r>
          </w:p>
        </w:tc>
      </w:tr>
    </w:tbl>
    <w:p w14:paraId="3B4279EC" w14:textId="77777777" w:rsidR="00D677F9" w:rsidRPr="00794602" w:rsidRDefault="00D677F9" w:rsidP="007206FE"/>
    <w:sectPr w:rsidR="00D677F9" w:rsidRPr="00794602" w:rsidSect="0075514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ensong Qian" w:date="2015-03-25T13:38:00Z" w:initials="ZQ">
    <w:p w14:paraId="0614690C" w14:textId="77777777" w:rsidR="00D41848" w:rsidRDefault="00D41848">
      <w:pPr>
        <w:pStyle w:val="CommentText"/>
      </w:pPr>
      <w:r>
        <w:rPr>
          <w:rStyle w:val="CommentReference"/>
        </w:rPr>
        <w:annotationRef/>
      </w:r>
      <w:r>
        <w:t>Make consistent with our paper, one top of page 13.</w:t>
      </w:r>
    </w:p>
  </w:comment>
  <w:comment w:id="1" w:author="Zhensong Qian" w:date="2015-03-25T13:19:00Z" w:initials="ZQ">
    <w:p w14:paraId="580EA79B" w14:textId="77777777" w:rsidR="00D41848" w:rsidRDefault="00D41848">
      <w:pPr>
        <w:pStyle w:val="CommentText"/>
      </w:pPr>
      <w:r>
        <w:rPr>
          <w:rStyle w:val="CommentReference"/>
        </w:rPr>
        <w:annotationRef/>
      </w:r>
      <w:proofErr w:type="spellStart"/>
      <w:r>
        <w:t>MovieLens_Small</w:t>
      </w:r>
      <w:proofErr w:type="spellEnd"/>
      <w:r>
        <w:t>: select 100 users randomly, then split it to training and testing folder.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MR10">
    <w:panose1 w:val="02000500000000000000"/>
    <w:charset w:val="00"/>
    <w:family w:val="auto"/>
    <w:pitch w:val="variable"/>
    <w:sig w:usb0="00000003" w:usb1="00000000" w:usb2="00000000" w:usb3="00000000" w:csb0="00000001" w:csb1="00000000"/>
  </w:font>
  <w:font w:name="CMTI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F2A61"/>
    <w:multiLevelType w:val="hybridMultilevel"/>
    <w:tmpl w:val="00A4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
  <w:rsids>
    <w:rsidRoot w:val="00B651FC"/>
    <w:rsid w:val="000B2764"/>
    <w:rsid w:val="000C3262"/>
    <w:rsid w:val="002941A3"/>
    <w:rsid w:val="003A211F"/>
    <w:rsid w:val="004948B3"/>
    <w:rsid w:val="004C43D7"/>
    <w:rsid w:val="004D0A53"/>
    <w:rsid w:val="0055380B"/>
    <w:rsid w:val="005C2248"/>
    <w:rsid w:val="007206FE"/>
    <w:rsid w:val="0072599C"/>
    <w:rsid w:val="0075514B"/>
    <w:rsid w:val="00794602"/>
    <w:rsid w:val="00832E13"/>
    <w:rsid w:val="00930838"/>
    <w:rsid w:val="00A15226"/>
    <w:rsid w:val="00B222AD"/>
    <w:rsid w:val="00B651FC"/>
    <w:rsid w:val="00B9440E"/>
    <w:rsid w:val="00C01404"/>
    <w:rsid w:val="00CD1C02"/>
    <w:rsid w:val="00D261B8"/>
    <w:rsid w:val="00D41848"/>
    <w:rsid w:val="00D677F9"/>
    <w:rsid w:val="00E77398"/>
    <w:rsid w:val="00E92058"/>
    <w:rsid w:val="00F751A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DA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602"/>
    <w:rPr>
      <w:color w:val="0000FF" w:themeColor="hyperlink"/>
      <w:u w:val="single"/>
    </w:rPr>
  </w:style>
  <w:style w:type="paragraph" w:styleId="ListParagraph">
    <w:name w:val="List Paragraph"/>
    <w:basedOn w:val="Normal"/>
    <w:uiPriority w:val="34"/>
    <w:qFormat/>
    <w:rsid w:val="000B2764"/>
    <w:pPr>
      <w:ind w:left="720"/>
      <w:contextualSpacing/>
    </w:pPr>
  </w:style>
  <w:style w:type="character" w:styleId="CommentReference">
    <w:name w:val="annotation reference"/>
    <w:basedOn w:val="DefaultParagraphFont"/>
    <w:uiPriority w:val="99"/>
    <w:semiHidden/>
    <w:unhideWhenUsed/>
    <w:rsid w:val="00B222AD"/>
    <w:rPr>
      <w:sz w:val="16"/>
      <w:szCs w:val="16"/>
    </w:rPr>
  </w:style>
  <w:style w:type="paragraph" w:styleId="CommentText">
    <w:name w:val="annotation text"/>
    <w:basedOn w:val="Normal"/>
    <w:link w:val="CommentTextChar"/>
    <w:uiPriority w:val="99"/>
    <w:semiHidden/>
    <w:unhideWhenUsed/>
    <w:rsid w:val="00B222AD"/>
    <w:rPr>
      <w:sz w:val="20"/>
      <w:szCs w:val="20"/>
    </w:rPr>
  </w:style>
  <w:style w:type="character" w:customStyle="1" w:styleId="CommentTextChar">
    <w:name w:val="Comment Text Char"/>
    <w:basedOn w:val="DefaultParagraphFont"/>
    <w:link w:val="CommentText"/>
    <w:uiPriority w:val="99"/>
    <w:semiHidden/>
    <w:rsid w:val="00B222AD"/>
  </w:style>
  <w:style w:type="paragraph" w:styleId="CommentSubject">
    <w:name w:val="annotation subject"/>
    <w:basedOn w:val="CommentText"/>
    <w:next w:val="CommentText"/>
    <w:link w:val="CommentSubjectChar"/>
    <w:uiPriority w:val="99"/>
    <w:semiHidden/>
    <w:unhideWhenUsed/>
    <w:rsid w:val="00B222AD"/>
    <w:rPr>
      <w:b/>
      <w:bCs/>
    </w:rPr>
  </w:style>
  <w:style w:type="character" w:customStyle="1" w:styleId="CommentSubjectChar">
    <w:name w:val="Comment Subject Char"/>
    <w:basedOn w:val="CommentTextChar"/>
    <w:link w:val="CommentSubject"/>
    <w:uiPriority w:val="99"/>
    <w:semiHidden/>
    <w:rsid w:val="00B222AD"/>
    <w:rPr>
      <w:b/>
      <w:bCs/>
    </w:rPr>
  </w:style>
  <w:style w:type="paragraph" w:styleId="BalloonText">
    <w:name w:val="Balloon Text"/>
    <w:basedOn w:val="Normal"/>
    <w:link w:val="BalloonTextChar"/>
    <w:uiPriority w:val="99"/>
    <w:semiHidden/>
    <w:unhideWhenUsed/>
    <w:rsid w:val="00B222AD"/>
    <w:rPr>
      <w:rFonts w:ascii="Tahoma" w:hAnsi="Tahoma" w:cs="Tahoma"/>
      <w:sz w:val="16"/>
      <w:szCs w:val="16"/>
    </w:rPr>
  </w:style>
  <w:style w:type="character" w:customStyle="1" w:styleId="BalloonTextChar">
    <w:name w:val="Balloon Text Char"/>
    <w:basedOn w:val="DefaultParagraphFont"/>
    <w:link w:val="BalloonText"/>
    <w:uiPriority w:val="99"/>
    <w:semiHidden/>
    <w:rsid w:val="00B222AD"/>
    <w:rPr>
      <w:rFonts w:ascii="Tahoma" w:hAnsi="Tahoma" w:cs="Tahoma"/>
      <w:sz w:val="16"/>
      <w:szCs w:val="16"/>
    </w:rPr>
  </w:style>
  <w:style w:type="paragraph" w:styleId="Date">
    <w:name w:val="Date"/>
    <w:basedOn w:val="Normal"/>
    <w:next w:val="Normal"/>
    <w:link w:val="DateChar"/>
    <w:uiPriority w:val="99"/>
    <w:semiHidden/>
    <w:unhideWhenUsed/>
    <w:rsid w:val="00D677F9"/>
  </w:style>
  <w:style w:type="character" w:customStyle="1" w:styleId="DateChar">
    <w:name w:val="Date Char"/>
    <w:basedOn w:val="DefaultParagraphFont"/>
    <w:link w:val="Date"/>
    <w:uiPriority w:val="99"/>
    <w:semiHidden/>
    <w:rsid w:val="00D677F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602"/>
    <w:rPr>
      <w:color w:val="0000FF" w:themeColor="hyperlink"/>
      <w:u w:val="single"/>
    </w:rPr>
  </w:style>
  <w:style w:type="paragraph" w:styleId="ListParagraph">
    <w:name w:val="List Paragraph"/>
    <w:basedOn w:val="Normal"/>
    <w:uiPriority w:val="34"/>
    <w:qFormat/>
    <w:rsid w:val="000B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ges.cs.wisc.edu/~tushar/Boostr/tutorial.html" TargetMode="External"/><Relationship Id="rId7" Type="http://schemas.openxmlformats.org/officeDocument/2006/relationships/hyperlink" Target="http://pages.cs.wisc.edu/~tushar/Boostr/datasets/uw.zip" TargetMode="External"/><Relationship Id="rId8" Type="http://schemas.openxmlformats.org/officeDocument/2006/relationships/comments" Target="comments.xml"/><Relationship Id="rId9" Type="http://schemas.openxmlformats.org/officeDocument/2006/relationships/hyperlink" Target="http://pages.cs.wisc.edu/~tushar/Boostr/datasets/webkb.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14</cp:revision>
  <dcterms:created xsi:type="dcterms:W3CDTF">2015-03-19T20:21:00Z</dcterms:created>
  <dcterms:modified xsi:type="dcterms:W3CDTF">2015-06-15T21:18:00Z</dcterms:modified>
</cp:coreProperties>
</file>