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9616C" w14:textId="77777777" w:rsidR="00D61162" w:rsidRPr="00962D74" w:rsidRDefault="00D61162" w:rsidP="0048554A">
      <w:pPr>
        <w:pStyle w:val="PlainText"/>
        <w:ind w:left="360" w:hanging="360"/>
        <w:contextualSpacing/>
        <w:rPr>
          <w:rFonts w:ascii="Garamond" w:eastAsia="MS Mincho" w:hAnsi="Garamond" w:cs="Arial"/>
          <w:sz w:val="24"/>
          <w:szCs w:val="24"/>
        </w:rPr>
      </w:pPr>
    </w:p>
    <w:p w14:paraId="791C3FB8" w14:textId="69FD4F0E" w:rsidR="00763DB8" w:rsidRPr="00E631B8" w:rsidRDefault="00763DB8" w:rsidP="00D61162">
      <w:pPr>
        <w:contextualSpacing/>
        <w:rPr>
          <w:rFonts w:ascii="Century Gothic" w:eastAsia="MS Mincho" w:hAnsi="Century Gothic" w:cs="Arial"/>
          <w:color w:val="008AAD"/>
          <w:sz w:val="32"/>
        </w:rPr>
      </w:pPr>
      <w:r w:rsidRPr="00E631B8">
        <w:rPr>
          <w:rFonts w:ascii="Century Gothic" w:eastAsia="MS Mincho" w:hAnsi="Century Gothic" w:cs="Arial"/>
          <w:color w:val="008AAD"/>
          <w:sz w:val="32"/>
        </w:rPr>
        <w:t>7-</w:t>
      </w:r>
      <w:r w:rsidR="00327E46" w:rsidRPr="00E631B8">
        <w:rPr>
          <w:rFonts w:ascii="Century Gothic" w:eastAsia="MS Mincho" w:hAnsi="Century Gothic" w:cs="Arial"/>
          <w:color w:val="008AAD"/>
          <w:sz w:val="32"/>
        </w:rPr>
        <w:t>56</w:t>
      </w:r>
    </w:p>
    <w:p w14:paraId="4BC579DE" w14:textId="77777777" w:rsidR="00763DB8" w:rsidRDefault="00763DB8" w:rsidP="0048554A">
      <w:pPr>
        <w:pStyle w:val="PlainText"/>
        <w:contextualSpacing/>
        <w:rPr>
          <w:rFonts w:ascii="Garamond" w:eastAsia="MS Mincho" w:hAnsi="Garamond" w:cs="Arial"/>
          <w:sz w:val="24"/>
          <w:szCs w:val="24"/>
        </w:rPr>
      </w:pPr>
    </w:p>
    <w:tbl>
      <w:tblPr>
        <w:tblW w:w="3511" w:type="pct"/>
        <w:jc w:val="center"/>
        <w:tblLayout w:type="fixed"/>
        <w:tblLook w:val="04A0" w:firstRow="1" w:lastRow="0" w:firstColumn="1" w:lastColumn="0" w:noHBand="0" w:noVBand="1"/>
      </w:tblPr>
      <w:tblGrid>
        <w:gridCol w:w="1681"/>
        <w:gridCol w:w="1681"/>
        <w:gridCol w:w="1681"/>
        <w:gridCol w:w="1681"/>
      </w:tblGrid>
      <w:tr w:rsidR="00D61162" w:rsidRPr="00070CD8" w14:paraId="4D5CA934" w14:textId="77777777" w:rsidTr="000068C1">
        <w:trPr>
          <w:trHeight w:val="300"/>
          <w:jc w:val="center"/>
        </w:trPr>
        <w:tc>
          <w:tcPr>
            <w:tcW w:w="1681" w:type="dxa"/>
            <w:tcBorders>
              <w:top w:val="nil"/>
              <w:left w:val="nil"/>
              <w:bottom w:val="single" w:sz="12" w:space="0" w:color="FFFFFF"/>
              <w:right w:val="single" w:sz="4" w:space="0" w:color="FFFFFF"/>
            </w:tcBorders>
            <w:shd w:val="clear" w:color="4F81BD" w:fill="4F81BD"/>
            <w:noWrap/>
            <w:vAlign w:val="center"/>
            <w:hideMark/>
          </w:tcPr>
          <w:p w14:paraId="6148C334" w14:textId="77777777" w:rsidR="00D61162" w:rsidRPr="00070CD8" w:rsidRDefault="00D61162" w:rsidP="000068C1">
            <w:pPr>
              <w:contextualSpacing/>
              <w:rPr>
                <w:rFonts w:ascii="Garamond" w:hAnsi="Garamond"/>
                <w:b/>
                <w:bCs/>
                <w:color w:val="FFFFFF"/>
                <w:sz w:val="24"/>
                <w:lang w:val="en-CA"/>
              </w:rPr>
            </w:pPr>
            <w:r>
              <w:rPr>
                <w:rFonts w:ascii="Garamond" w:hAnsi="Garamond"/>
                <w:b/>
                <w:bCs/>
                <w:color w:val="FFFFFF"/>
                <w:sz w:val="24"/>
                <w:lang w:val="en-CA"/>
              </w:rPr>
              <w:t>Year</w:t>
            </w:r>
          </w:p>
        </w:tc>
        <w:tc>
          <w:tcPr>
            <w:tcW w:w="1681" w:type="dxa"/>
            <w:tcBorders>
              <w:top w:val="nil"/>
              <w:left w:val="single" w:sz="4" w:space="0" w:color="FFFFFF"/>
              <w:bottom w:val="single" w:sz="12" w:space="0" w:color="FFFFFF"/>
              <w:right w:val="single" w:sz="4" w:space="0" w:color="FFFFFF"/>
            </w:tcBorders>
            <w:shd w:val="clear" w:color="4F81BD" w:fill="4F81BD"/>
            <w:noWrap/>
            <w:vAlign w:val="center"/>
            <w:hideMark/>
          </w:tcPr>
          <w:p w14:paraId="3F757FC7" w14:textId="77777777" w:rsidR="00D61162" w:rsidRPr="00EE44DF" w:rsidRDefault="00D61162" w:rsidP="000068C1">
            <w:pPr>
              <w:contextualSpacing/>
              <w:rPr>
                <w:rFonts w:ascii="Garamond" w:hAnsi="Garamond"/>
                <w:b/>
                <w:bCs/>
                <w:color w:val="FFFFFF"/>
                <w:sz w:val="24"/>
                <w:lang w:val="en-CA"/>
              </w:rPr>
            </w:pPr>
            <w:r>
              <w:rPr>
                <w:rFonts w:ascii="Garamond" w:hAnsi="Garamond"/>
                <w:b/>
                <w:bCs/>
                <w:color w:val="FFFFFF"/>
                <w:sz w:val="24"/>
                <w:lang w:val="en-CA"/>
              </w:rPr>
              <w:t xml:space="preserve">X </w:t>
            </w:r>
          </w:p>
        </w:tc>
        <w:tc>
          <w:tcPr>
            <w:tcW w:w="1681" w:type="dxa"/>
            <w:tcBorders>
              <w:top w:val="nil"/>
              <w:left w:val="single" w:sz="4" w:space="0" w:color="FFFFFF"/>
              <w:bottom w:val="single" w:sz="12" w:space="0" w:color="FFFFFF"/>
              <w:right w:val="single" w:sz="4" w:space="0" w:color="FFFFFF"/>
            </w:tcBorders>
            <w:shd w:val="clear" w:color="4F81BD" w:fill="4F81BD"/>
          </w:tcPr>
          <w:p w14:paraId="19B3BFA0" w14:textId="77777777"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Y</w:t>
            </w:r>
          </w:p>
        </w:tc>
        <w:tc>
          <w:tcPr>
            <w:tcW w:w="1681" w:type="dxa"/>
            <w:tcBorders>
              <w:top w:val="nil"/>
              <w:left w:val="single" w:sz="4" w:space="0" w:color="FFFFFF"/>
              <w:bottom w:val="single" w:sz="12" w:space="0" w:color="FFFFFF"/>
              <w:right w:val="single" w:sz="4" w:space="0" w:color="FFFFFF"/>
            </w:tcBorders>
            <w:shd w:val="clear" w:color="4F81BD" w:fill="4F81BD"/>
          </w:tcPr>
          <w:p w14:paraId="1FCB17CC" w14:textId="77777777"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(X – Y)</w:t>
            </w:r>
          </w:p>
        </w:tc>
      </w:tr>
      <w:tr w:rsidR="00D61162" w:rsidRPr="00070CD8" w14:paraId="43EED61D"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B8CCE4" w:fill="B8CCE4"/>
            <w:noWrap/>
            <w:hideMark/>
          </w:tcPr>
          <w:p w14:paraId="76D3FD4A" w14:textId="0E57728A"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noWrap/>
          </w:tcPr>
          <w:p w14:paraId="3DA8F213" w14:textId="4B126A9E"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−$5,000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155B95DA" w14:textId="056C6032"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−$5,000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75908297" w14:textId="54E99B8F" w:rsidR="00D61162" w:rsidRPr="00962D74" w:rsidRDefault="00D61162" w:rsidP="000068C1">
            <w:pPr>
              <w:contextualSpacing/>
              <w:rPr>
                <w:rFonts w:ascii="Garamond" w:hAnsi="Garamond" w:cs="Arial"/>
                <w:sz w:val="24"/>
              </w:rPr>
            </w:pPr>
            <w:r w:rsidRPr="00962D74">
              <w:rPr>
                <w:rFonts w:ascii="Garamond" w:eastAsia="MS Mincho" w:hAnsi="Garamond" w:cs="Arial"/>
                <w:sz w:val="24"/>
              </w:rPr>
              <w:t>$0</w:t>
            </w:r>
          </w:p>
        </w:tc>
      </w:tr>
      <w:tr w:rsidR="00D61162" w:rsidRPr="00070CD8" w14:paraId="39D15D70"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DCE6F1" w:fill="DCE6F1"/>
            <w:noWrap/>
            <w:hideMark/>
          </w:tcPr>
          <w:p w14:paraId="3C98E8BB" w14:textId="592A2534"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1</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noWrap/>
          </w:tcPr>
          <w:p w14:paraId="512531BD" w14:textId="3DCCE892"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−$3,000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1AF1F767" w14:textId="01A99966"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4FACF8CB" w14:textId="4841CF86" w:rsidR="00D61162" w:rsidRPr="00962D74" w:rsidRDefault="00D61162" w:rsidP="000068C1">
            <w:pPr>
              <w:contextualSpacing/>
              <w:rPr>
                <w:rFonts w:ascii="Garamond" w:hAnsi="Garamond" w:cs="Arial"/>
                <w:sz w:val="24"/>
              </w:rPr>
            </w:pPr>
            <w:r w:rsidRPr="00962D74">
              <w:rPr>
                <w:rFonts w:ascii="Garamond" w:eastAsia="MS Mincho" w:hAnsi="Garamond" w:cs="Arial"/>
                <w:sz w:val="24"/>
              </w:rPr>
              <w:t>−$5,000</w:t>
            </w:r>
          </w:p>
        </w:tc>
      </w:tr>
      <w:tr w:rsidR="00D61162" w:rsidRPr="00070CD8" w14:paraId="46113B0F"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2FFA556D" w14:textId="1F00396D" w:rsidR="00D61162" w:rsidRDefault="00D61162" w:rsidP="000068C1">
            <w:pPr>
              <w:contextualSpacing/>
              <w:rPr>
                <w:rFonts w:ascii="Garamond" w:eastAsia="MS Mincho" w:hAnsi="Garamond" w:cs="Arial"/>
                <w:sz w:val="24"/>
                <w:lang w:val="en-CA"/>
              </w:rPr>
            </w:pPr>
            <w:r w:rsidRPr="00962D74">
              <w:rPr>
                <w:rFonts w:ascii="Garamond" w:eastAsia="MS Mincho" w:hAnsi="Garamond" w:cs="Arial"/>
                <w:sz w:val="24"/>
              </w:rPr>
              <w:t>2</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31ABF1DE" w14:textId="4EC5F2F5" w:rsidR="00D61162" w:rsidRDefault="00D61162" w:rsidP="000068C1">
            <w:pPr>
              <w:contextualSpacing/>
              <w:rPr>
                <w:rFonts w:ascii="Garamond" w:hAnsi="Garamond"/>
                <w:color w:val="000000"/>
                <w:sz w:val="24"/>
                <w:lang w:val="en-CA"/>
              </w:rPr>
            </w:pPr>
            <w:r w:rsidRPr="00962D74">
              <w:rPr>
                <w:rFonts w:ascii="Garamond" w:eastAsia="MS Mincho" w:hAnsi="Garamond" w:cs="Arial"/>
                <w:sz w:val="24"/>
              </w:rPr>
              <w:t>+$4,000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2C6A9F20" w14:textId="64DF8867"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167616D" w14:textId="5DA0BA2B" w:rsidR="00D61162" w:rsidRPr="00962D74" w:rsidRDefault="00D61162" w:rsidP="000068C1">
            <w:pPr>
              <w:contextualSpacing/>
              <w:rPr>
                <w:rFonts w:ascii="Garamond" w:hAnsi="Garamond" w:cs="Arial"/>
                <w:sz w:val="24"/>
              </w:rPr>
            </w:pPr>
            <w:r w:rsidRPr="00962D74">
              <w:rPr>
                <w:rFonts w:ascii="Garamond" w:eastAsia="MS Mincho" w:hAnsi="Garamond" w:cs="Arial"/>
                <w:sz w:val="24"/>
              </w:rPr>
              <w:t>+$2,000</w:t>
            </w:r>
          </w:p>
        </w:tc>
      </w:tr>
      <w:tr w:rsidR="00D61162" w:rsidRPr="00070CD8" w14:paraId="4C043D4B"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1E138B96" w14:textId="42E3313A"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6EDECADD" w14:textId="71E264C3"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+$4,000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74196429" w14:textId="695B6623"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0D247E0C" w14:textId="6F69AF54"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r>
      <w:tr w:rsidR="00D61162" w:rsidRPr="00070CD8" w14:paraId="7083F8C9"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59B04328" w14:textId="5191C1D5"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4</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5A0D385C" w14:textId="43EF0240"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+$4,000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483811AA" w14:textId="10E63A1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2A0A8458" w14:textId="736CA90A"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+$2,000</w:t>
            </w:r>
          </w:p>
        </w:tc>
      </w:tr>
      <w:tr w:rsidR="00D61162" w:rsidRPr="00070CD8" w14:paraId="182CBF1E"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11EC288A" w14:textId="025BA5C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Computed ROR</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2BDBF0CE" w14:textId="7BFA2514"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16.9%</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FB1CAEE" w14:textId="701BB65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21.9%</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52C2D9DC" w14:textId="297582C9"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9.7%</w:t>
            </w:r>
          </w:p>
        </w:tc>
      </w:tr>
    </w:tbl>
    <w:p w14:paraId="7213163B" w14:textId="77777777" w:rsidR="00D61162" w:rsidRDefault="00D61162" w:rsidP="0048554A">
      <w:pPr>
        <w:pStyle w:val="PlainText"/>
        <w:contextualSpacing/>
        <w:rPr>
          <w:rFonts w:ascii="Garamond" w:eastAsia="MS Mincho" w:hAnsi="Garamond" w:cs="Arial"/>
          <w:sz w:val="24"/>
          <w:szCs w:val="24"/>
        </w:rPr>
      </w:pPr>
    </w:p>
    <w:p w14:paraId="255E17A6" w14:textId="2E4EF975"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Since X</w:t>
      </w:r>
      <w:r w:rsidR="00D61162">
        <w:rPr>
          <w:rFonts w:ascii="Garamond" w:eastAsia="MS Mincho" w:hAnsi="Garamond" w:cs="Arial"/>
          <w:sz w:val="24"/>
          <w:szCs w:val="24"/>
        </w:rPr>
        <w:t xml:space="preserve"> –</w:t>
      </w:r>
      <w:r w:rsidRPr="00962D74">
        <w:rPr>
          <w:rFonts w:ascii="Garamond" w:eastAsia="MS Mincho" w:hAnsi="Garamond" w:cs="Arial"/>
          <w:sz w:val="24"/>
          <w:szCs w:val="24"/>
        </w:rPr>
        <w:t xml:space="preserve"> Y difference between alternatives is desirable, select Alternative X.</w:t>
      </w:r>
    </w:p>
    <w:p w14:paraId="25BDFD18"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04A347A1" w14:textId="77777777" w:rsidR="00763DB8" w:rsidRPr="00962D74" w:rsidRDefault="00763DB8" w:rsidP="0048554A">
      <w:pPr>
        <w:pStyle w:val="PlainText"/>
        <w:ind w:left="360" w:hanging="360"/>
        <w:contextualSpacing/>
        <w:rPr>
          <w:rFonts w:ascii="Garamond" w:eastAsia="MS Mincho" w:hAnsi="Garamond" w:cs="Arial"/>
          <w:sz w:val="24"/>
          <w:szCs w:val="24"/>
        </w:rPr>
      </w:pPr>
    </w:p>
    <w:p w14:paraId="7FE77C25" w14:textId="77777777" w:rsidR="00D61162" w:rsidRPr="00962D74" w:rsidRDefault="00D61162" w:rsidP="0048554A">
      <w:pPr>
        <w:pStyle w:val="PlainText"/>
        <w:ind w:left="360" w:hanging="360"/>
        <w:contextualSpacing/>
        <w:rPr>
          <w:rFonts w:ascii="Garamond" w:eastAsia="MS Mincho" w:hAnsi="Garamond" w:cs="Arial"/>
          <w:sz w:val="24"/>
          <w:szCs w:val="24"/>
        </w:rPr>
      </w:pPr>
    </w:p>
    <w:p w14:paraId="7FD028CE" w14:textId="6CCA2B12" w:rsidR="00763DB8" w:rsidRPr="00E631B8" w:rsidRDefault="00763DB8" w:rsidP="0048554A">
      <w:pPr>
        <w:pStyle w:val="PlainText"/>
        <w:contextualSpacing/>
        <w:rPr>
          <w:rFonts w:ascii="Century Gothic" w:eastAsia="MS Mincho" w:hAnsi="Century Gothic" w:cs="Arial"/>
          <w:color w:val="008AAD"/>
          <w:sz w:val="32"/>
          <w:szCs w:val="24"/>
        </w:rPr>
      </w:pPr>
      <w:r w:rsidRPr="00E631B8">
        <w:rPr>
          <w:rFonts w:ascii="Century Gothic" w:eastAsia="MS Mincho" w:hAnsi="Century Gothic" w:cs="Arial"/>
          <w:color w:val="008AAD"/>
          <w:sz w:val="32"/>
          <w:szCs w:val="24"/>
        </w:rPr>
        <w:t>7-</w:t>
      </w:r>
      <w:r w:rsidR="00327E46" w:rsidRPr="00E631B8">
        <w:rPr>
          <w:rFonts w:ascii="Century Gothic" w:eastAsia="MS Mincho" w:hAnsi="Century Gothic" w:cs="Arial"/>
          <w:color w:val="008AAD"/>
          <w:sz w:val="32"/>
          <w:szCs w:val="24"/>
        </w:rPr>
        <w:t>58</w:t>
      </w:r>
    </w:p>
    <w:p w14:paraId="6FBA7623" w14:textId="77777777" w:rsidR="00763DB8" w:rsidRDefault="00763DB8" w:rsidP="0048554A">
      <w:pPr>
        <w:pStyle w:val="PlainText"/>
        <w:contextualSpacing/>
        <w:rPr>
          <w:rFonts w:ascii="Garamond" w:eastAsia="MS Mincho" w:hAnsi="Garamond" w:cs="Arial"/>
          <w:sz w:val="24"/>
          <w:szCs w:val="24"/>
        </w:rPr>
      </w:pPr>
    </w:p>
    <w:tbl>
      <w:tblPr>
        <w:tblW w:w="4891" w:type="pct"/>
        <w:jc w:val="center"/>
        <w:tblLayout w:type="fixed"/>
        <w:tblLook w:val="04A0" w:firstRow="1" w:lastRow="0" w:firstColumn="1" w:lastColumn="0" w:noHBand="0" w:noVBand="1"/>
      </w:tblPr>
      <w:tblGrid>
        <w:gridCol w:w="936"/>
        <w:gridCol w:w="937"/>
        <w:gridCol w:w="937"/>
        <w:gridCol w:w="936"/>
        <w:gridCol w:w="937"/>
        <w:gridCol w:w="937"/>
        <w:gridCol w:w="936"/>
        <w:gridCol w:w="937"/>
        <w:gridCol w:w="937"/>
        <w:gridCol w:w="937"/>
      </w:tblGrid>
      <w:tr w:rsidR="00D61162" w:rsidRPr="00070CD8" w14:paraId="7E843E50" w14:textId="63E8FEB8" w:rsidTr="00D61162">
        <w:trPr>
          <w:trHeight w:val="300"/>
          <w:jc w:val="center"/>
        </w:trPr>
        <w:tc>
          <w:tcPr>
            <w:tcW w:w="936" w:type="dxa"/>
            <w:tcBorders>
              <w:top w:val="nil"/>
              <w:left w:val="nil"/>
              <w:bottom w:val="single" w:sz="12" w:space="0" w:color="FFFFFF"/>
              <w:right w:val="single" w:sz="4" w:space="0" w:color="FFFFFF"/>
            </w:tcBorders>
            <w:shd w:val="clear" w:color="4F81BD" w:fill="4F81BD"/>
            <w:noWrap/>
            <w:vAlign w:val="center"/>
            <w:hideMark/>
          </w:tcPr>
          <w:p w14:paraId="4F087A77" w14:textId="77777777" w:rsidR="00D61162" w:rsidRPr="00070CD8" w:rsidRDefault="00D61162" w:rsidP="000068C1">
            <w:pPr>
              <w:contextualSpacing/>
              <w:rPr>
                <w:rFonts w:ascii="Garamond" w:hAnsi="Garamond"/>
                <w:b/>
                <w:bCs/>
                <w:color w:val="FFFFFF"/>
                <w:sz w:val="24"/>
                <w:lang w:val="en-CA"/>
              </w:rPr>
            </w:pPr>
            <w:r>
              <w:rPr>
                <w:rFonts w:ascii="Garamond" w:hAnsi="Garamond"/>
                <w:b/>
                <w:bCs/>
                <w:color w:val="FFFFFF"/>
                <w:sz w:val="24"/>
                <w:lang w:val="en-CA"/>
              </w:rPr>
              <w:t>Year</w:t>
            </w:r>
          </w:p>
        </w:tc>
        <w:tc>
          <w:tcPr>
            <w:tcW w:w="937" w:type="dxa"/>
            <w:tcBorders>
              <w:top w:val="nil"/>
              <w:left w:val="single" w:sz="4" w:space="0" w:color="FFFFFF"/>
              <w:bottom w:val="single" w:sz="12" w:space="0" w:color="FFFFFF"/>
              <w:right w:val="single" w:sz="4" w:space="0" w:color="FFFFFF"/>
            </w:tcBorders>
            <w:shd w:val="clear" w:color="4F81BD" w:fill="4F81BD"/>
            <w:noWrap/>
            <w:vAlign w:val="center"/>
            <w:hideMark/>
          </w:tcPr>
          <w:p w14:paraId="134F0019" w14:textId="2BAB4301" w:rsidR="00D61162" w:rsidRPr="00EE44DF" w:rsidRDefault="00D61162" w:rsidP="000068C1">
            <w:pPr>
              <w:contextualSpacing/>
              <w:rPr>
                <w:rFonts w:ascii="Garamond" w:hAnsi="Garamond"/>
                <w:b/>
                <w:bCs/>
                <w:color w:val="FFFFFF"/>
                <w:sz w:val="24"/>
                <w:lang w:val="en-CA"/>
              </w:rPr>
            </w:pPr>
            <w:r>
              <w:rPr>
                <w:rFonts w:ascii="Garamond" w:hAnsi="Garamond"/>
                <w:b/>
                <w:bCs/>
                <w:color w:val="FFFFFF"/>
                <w:sz w:val="24"/>
                <w:lang w:val="en-CA"/>
              </w:rPr>
              <w:t xml:space="preserve">0 </w:t>
            </w:r>
          </w:p>
        </w:tc>
        <w:tc>
          <w:tcPr>
            <w:tcW w:w="937" w:type="dxa"/>
            <w:tcBorders>
              <w:top w:val="nil"/>
              <w:left w:val="single" w:sz="4" w:space="0" w:color="FFFFFF"/>
              <w:bottom w:val="single" w:sz="12" w:space="0" w:color="FFFFFF"/>
              <w:right w:val="single" w:sz="4" w:space="0" w:color="FFFFFF"/>
            </w:tcBorders>
            <w:shd w:val="clear" w:color="4F81BD" w:fill="4F81BD"/>
          </w:tcPr>
          <w:p w14:paraId="58C382E4" w14:textId="1323DE6B"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1</w:t>
            </w:r>
          </w:p>
        </w:tc>
        <w:tc>
          <w:tcPr>
            <w:tcW w:w="936" w:type="dxa"/>
            <w:tcBorders>
              <w:top w:val="nil"/>
              <w:left w:val="single" w:sz="4" w:space="0" w:color="FFFFFF"/>
              <w:bottom w:val="single" w:sz="12" w:space="0" w:color="FFFFFF"/>
              <w:right w:val="single" w:sz="4" w:space="0" w:color="FFFFFF"/>
            </w:tcBorders>
            <w:shd w:val="clear" w:color="4F81BD" w:fill="4F81BD"/>
          </w:tcPr>
          <w:p w14:paraId="5F814D6D" w14:textId="606CF4DE"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2</w:t>
            </w:r>
          </w:p>
        </w:tc>
        <w:tc>
          <w:tcPr>
            <w:tcW w:w="937" w:type="dxa"/>
            <w:tcBorders>
              <w:top w:val="nil"/>
              <w:left w:val="single" w:sz="4" w:space="0" w:color="FFFFFF"/>
              <w:bottom w:val="single" w:sz="12" w:space="0" w:color="FFFFFF"/>
              <w:right w:val="single" w:sz="4" w:space="0" w:color="FFFFFF"/>
            </w:tcBorders>
            <w:shd w:val="clear" w:color="4F81BD" w:fill="4F81BD"/>
          </w:tcPr>
          <w:p w14:paraId="1D45896E" w14:textId="4EFAD598"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3</w:t>
            </w:r>
          </w:p>
        </w:tc>
        <w:tc>
          <w:tcPr>
            <w:tcW w:w="937" w:type="dxa"/>
            <w:tcBorders>
              <w:top w:val="nil"/>
              <w:left w:val="single" w:sz="4" w:space="0" w:color="FFFFFF"/>
              <w:bottom w:val="single" w:sz="12" w:space="0" w:color="FFFFFF"/>
              <w:right w:val="single" w:sz="4" w:space="0" w:color="FFFFFF"/>
            </w:tcBorders>
            <w:shd w:val="clear" w:color="4F81BD" w:fill="4F81BD"/>
          </w:tcPr>
          <w:p w14:paraId="09222C6D" w14:textId="07E1061C"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4</w:t>
            </w:r>
          </w:p>
        </w:tc>
        <w:tc>
          <w:tcPr>
            <w:tcW w:w="936" w:type="dxa"/>
            <w:tcBorders>
              <w:top w:val="nil"/>
              <w:left w:val="single" w:sz="4" w:space="0" w:color="FFFFFF"/>
              <w:bottom w:val="single" w:sz="12" w:space="0" w:color="FFFFFF"/>
              <w:right w:val="single" w:sz="4" w:space="0" w:color="FFFFFF"/>
            </w:tcBorders>
            <w:shd w:val="clear" w:color="4F81BD" w:fill="4F81BD"/>
          </w:tcPr>
          <w:p w14:paraId="7A205778" w14:textId="5EB40423"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5</w:t>
            </w:r>
          </w:p>
        </w:tc>
        <w:tc>
          <w:tcPr>
            <w:tcW w:w="937" w:type="dxa"/>
            <w:tcBorders>
              <w:top w:val="nil"/>
              <w:left w:val="single" w:sz="4" w:space="0" w:color="FFFFFF"/>
              <w:bottom w:val="single" w:sz="12" w:space="0" w:color="FFFFFF"/>
              <w:right w:val="single" w:sz="4" w:space="0" w:color="FFFFFF"/>
            </w:tcBorders>
            <w:shd w:val="clear" w:color="4F81BD" w:fill="4F81BD"/>
          </w:tcPr>
          <w:p w14:paraId="13256727" w14:textId="3B0F93BF"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6</w:t>
            </w:r>
          </w:p>
        </w:tc>
        <w:tc>
          <w:tcPr>
            <w:tcW w:w="937" w:type="dxa"/>
            <w:tcBorders>
              <w:top w:val="nil"/>
              <w:left w:val="single" w:sz="4" w:space="0" w:color="FFFFFF"/>
              <w:bottom w:val="single" w:sz="12" w:space="0" w:color="FFFFFF"/>
              <w:right w:val="single" w:sz="4" w:space="0" w:color="FFFFFF"/>
            </w:tcBorders>
            <w:shd w:val="clear" w:color="4F81BD" w:fill="4F81BD"/>
          </w:tcPr>
          <w:p w14:paraId="634D49A9" w14:textId="5FA3E8D7"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7</w:t>
            </w:r>
          </w:p>
        </w:tc>
        <w:tc>
          <w:tcPr>
            <w:tcW w:w="937" w:type="dxa"/>
            <w:tcBorders>
              <w:top w:val="nil"/>
              <w:left w:val="single" w:sz="4" w:space="0" w:color="FFFFFF"/>
              <w:bottom w:val="single" w:sz="12" w:space="0" w:color="FFFFFF"/>
              <w:right w:val="single" w:sz="4" w:space="0" w:color="FFFFFF"/>
            </w:tcBorders>
            <w:shd w:val="clear" w:color="4F81BD" w:fill="4F81BD"/>
          </w:tcPr>
          <w:p w14:paraId="7C80D54C" w14:textId="2E2873DF" w:rsidR="00D61162" w:rsidRDefault="00D61162" w:rsidP="000068C1">
            <w:pPr>
              <w:contextualSpacing/>
              <w:rPr>
                <w:rFonts w:ascii="Garamond" w:hAnsi="Garamond"/>
                <w:b/>
                <w:bCs/>
                <w:color w:val="FFFFFF"/>
                <w:sz w:val="24"/>
                <w:lang w:val="en-CA"/>
              </w:rPr>
            </w:pPr>
            <w:r>
              <w:rPr>
                <w:rFonts w:ascii="Garamond" w:hAnsi="Garamond"/>
                <w:b/>
                <w:bCs/>
                <w:color w:val="FFFFFF"/>
                <w:sz w:val="24"/>
                <w:lang w:val="en-CA"/>
              </w:rPr>
              <w:t>8</w:t>
            </w:r>
          </w:p>
        </w:tc>
      </w:tr>
      <w:tr w:rsidR="00D61162" w:rsidRPr="00070CD8" w14:paraId="12C495C8" w14:textId="7583B97F" w:rsidTr="00D61162">
        <w:trPr>
          <w:trHeight w:val="300"/>
          <w:jc w:val="center"/>
        </w:trPr>
        <w:tc>
          <w:tcPr>
            <w:tcW w:w="936" w:type="dxa"/>
            <w:tcBorders>
              <w:top w:val="single" w:sz="4" w:space="0" w:color="FFFFFF"/>
              <w:left w:val="nil"/>
              <w:bottom w:val="single" w:sz="4" w:space="0" w:color="FFFFFF"/>
              <w:right w:val="single" w:sz="4" w:space="0" w:color="FFFFFF"/>
            </w:tcBorders>
            <w:shd w:val="clear" w:color="B8CCE4" w:fill="B8CCE4"/>
            <w:noWrap/>
            <w:hideMark/>
          </w:tcPr>
          <w:p w14:paraId="32577C99" w14:textId="642B3E1E"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Alt. A</w:t>
            </w:r>
          </w:p>
        </w:tc>
        <w:tc>
          <w:tcPr>
            <w:tcW w:w="937" w:type="dxa"/>
            <w:tcBorders>
              <w:top w:val="single" w:sz="4" w:space="0" w:color="FFFFFF"/>
              <w:left w:val="single" w:sz="4" w:space="0" w:color="FFFFFF"/>
              <w:bottom w:val="single" w:sz="4" w:space="0" w:color="FFFFFF"/>
              <w:right w:val="single" w:sz="4" w:space="0" w:color="FFFFFF"/>
            </w:tcBorders>
            <w:shd w:val="clear" w:color="B8CCE4" w:fill="B8CCE4"/>
            <w:noWrap/>
          </w:tcPr>
          <w:p w14:paraId="6153C508" w14:textId="5B05CA63"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-12000</w:t>
            </w: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65BAC0BC" w14:textId="08322344" w:rsidR="00D61162" w:rsidRPr="00962D74" w:rsidRDefault="00D61162" w:rsidP="000068C1">
            <w:pPr>
              <w:contextualSpacing/>
              <w:rPr>
                <w:rFonts w:ascii="Garamond" w:eastAsia="MS Mincho" w:hAnsi="Garamond" w:cs="Arial"/>
                <w:sz w:val="24"/>
              </w:rPr>
            </w:pPr>
          </w:p>
        </w:tc>
        <w:tc>
          <w:tcPr>
            <w:tcW w:w="936" w:type="dxa"/>
            <w:tcBorders>
              <w:top w:val="single" w:sz="4" w:space="0" w:color="FFFFFF"/>
              <w:left w:val="single" w:sz="4" w:space="0" w:color="FFFFFF"/>
              <w:bottom w:val="single" w:sz="4" w:space="0" w:color="FFFFFF"/>
              <w:right w:val="single" w:sz="4" w:space="0" w:color="FFFFFF"/>
            </w:tcBorders>
            <w:shd w:val="clear" w:color="B8CCE4" w:fill="B8CCE4"/>
          </w:tcPr>
          <w:p w14:paraId="4880DDAA" w14:textId="067F9F61" w:rsidR="00D61162" w:rsidRPr="00962D74" w:rsidRDefault="00D61162" w:rsidP="000068C1">
            <w:pPr>
              <w:contextualSpacing/>
              <w:rPr>
                <w:rFonts w:ascii="Garamond"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55C4F7F3" w14:textId="77777777" w:rsidR="00D61162" w:rsidRPr="00962D74" w:rsidRDefault="00D61162" w:rsidP="000068C1">
            <w:pPr>
              <w:contextualSpacing/>
              <w:rPr>
                <w:rFonts w:ascii="Garamond" w:eastAsia="MS Mincho"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7F67AE61" w14:textId="77777777" w:rsidR="00D61162" w:rsidRPr="00962D74" w:rsidRDefault="00D61162" w:rsidP="000068C1">
            <w:pPr>
              <w:contextualSpacing/>
              <w:rPr>
                <w:rFonts w:ascii="Garamond" w:eastAsia="MS Mincho" w:hAnsi="Garamond" w:cs="Arial"/>
                <w:sz w:val="24"/>
              </w:rPr>
            </w:pPr>
          </w:p>
        </w:tc>
        <w:tc>
          <w:tcPr>
            <w:tcW w:w="936" w:type="dxa"/>
            <w:tcBorders>
              <w:top w:val="single" w:sz="4" w:space="0" w:color="FFFFFF"/>
              <w:left w:val="single" w:sz="4" w:space="0" w:color="FFFFFF"/>
              <w:bottom w:val="single" w:sz="4" w:space="0" w:color="FFFFFF"/>
              <w:right w:val="single" w:sz="4" w:space="0" w:color="FFFFFF"/>
            </w:tcBorders>
            <w:shd w:val="clear" w:color="B8CCE4" w:fill="B8CCE4"/>
          </w:tcPr>
          <w:p w14:paraId="3959B85C" w14:textId="77777777" w:rsidR="00D61162" w:rsidRPr="00962D74" w:rsidRDefault="00D61162" w:rsidP="000068C1">
            <w:pPr>
              <w:contextualSpacing/>
              <w:rPr>
                <w:rFonts w:ascii="Garamond" w:eastAsia="MS Mincho"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2F8B2E03" w14:textId="77777777" w:rsidR="00D61162" w:rsidRPr="00962D74" w:rsidRDefault="00D61162" w:rsidP="000068C1">
            <w:pPr>
              <w:contextualSpacing/>
              <w:rPr>
                <w:rFonts w:ascii="Garamond" w:eastAsia="MS Mincho"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20B6D3A7" w14:textId="77777777" w:rsidR="00D61162" w:rsidRPr="00962D74" w:rsidRDefault="00D61162" w:rsidP="000068C1">
            <w:pPr>
              <w:contextualSpacing/>
              <w:rPr>
                <w:rFonts w:ascii="Garamond" w:eastAsia="MS Mincho" w:hAnsi="Garamond" w:cs="Arial"/>
                <w:sz w:val="24"/>
              </w:rPr>
            </w:pPr>
          </w:p>
        </w:tc>
        <w:tc>
          <w:tcPr>
            <w:tcW w:w="937" w:type="dxa"/>
            <w:tcBorders>
              <w:top w:val="single" w:sz="4" w:space="0" w:color="FFFFFF"/>
              <w:left w:val="single" w:sz="4" w:space="0" w:color="FFFFFF"/>
              <w:bottom w:val="single" w:sz="4" w:space="0" w:color="FFFFFF"/>
              <w:right w:val="single" w:sz="4" w:space="0" w:color="FFFFFF"/>
            </w:tcBorders>
            <w:shd w:val="clear" w:color="B8CCE4" w:fill="B8CCE4"/>
          </w:tcPr>
          <w:p w14:paraId="597024C3" w14:textId="6911FE23"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1200</w:t>
            </w:r>
          </w:p>
        </w:tc>
      </w:tr>
      <w:tr w:rsidR="00D61162" w:rsidRPr="00070CD8" w14:paraId="2D05822A" w14:textId="3E3F2EC6" w:rsidTr="00D61162">
        <w:trPr>
          <w:trHeight w:val="300"/>
          <w:jc w:val="center"/>
        </w:trPr>
        <w:tc>
          <w:tcPr>
            <w:tcW w:w="936" w:type="dxa"/>
            <w:tcBorders>
              <w:top w:val="single" w:sz="4" w:space="0" w:color="FFFFFF"/>
              <w:left w:val="nil"/>
              <w:bottom w:val="single" w:sz="4" w:space="0" w:color="FFFFFF"/>
              <w:right w:val="single" w:sz="4" w:space="0" w:color="FFFFFF"/>
            </w:tcBorders>
            <w:shd w:val="clear" w:color="DCE6F1" w:fill="DCE6F1"/>
            <w:noWrap/>
            <w:hideMark/>
          </w:tcPr>
          <w:p w14:paraId="1AB2D706" w14:textId="6F82BEDA"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Alt. B</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noWrap/>
          </w:tcPr>
          <w:p w14:paraId="59EFD1F3" w14:textId="1517096E" w:rsidR="00D61162" w:rsidRPr="00070CD8" w:rsidRDefault="00D61162" w:rsidP="000068C1">
            <w:pPr>
              <w:contextualSpacing/>
              <w:rPr>
                <w:rFonts w:ascii="Garamond" w:hAnsi="Garamond"/>
                <w:color w:val="000000"/>
                <w:sz w:val="24"/>
                <w:lang w:val="en-CA"/>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60565023" w14:textId="11FF57C4"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6" w:type="dxa"/>
            <w:tcBorders>
              <w:top w:val="single" w:sz="4" w:space="0" w:color="FFFFFF"/>
              <w:left w:val="single" w:sz="4" w:space="0" w:color="FFFFFF"/>
              <w:bottom w:val="single" w:sz="4" w:space="0" w:color="FFFFFF"/>
              <w:right w:val="single" w:sz="4" w:space="0" w:color="FFFFFF"/>
            </w:tcBorders>
            <w:shd w:val="clear" w:color="DCE6F1" w:fill="DCE6F1"/>
          </w:tcPr>
          <w:p w14:paraId="6A4D2807" w14:textId="48BFFC21" w:rsidR="00D61162" w:rsidRPr="00962D74" w:rsidRDefault="00D61162" w:rsidP="000068C1">
            <w:pPr>
              <w:contextualSpacing/>
              <w:rPr>
                <w:rFonts w:ascii="Garamond"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578B8E02" w14:textId="083855F5"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708021BA" w14:textId="744654E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6" w:type="dxa"/>
            <w:tcBorders>
              <w:top w:val="single" w:sz="4" w:space="0" w:color="FFFFFF"/>
              <w:left w:val="single" w:sz="4" w:space="0" w:color="FFFFFF"/>
              <w:bottom w:val="single" w:sz="4" w:space="0" w:color="FFFFFF"/>
              <w:right w:val="single" w:sz="4" w:space="0" w:color="FFFFFF"/>
            </w:tcBorders>
            <w:shd w:val="clear" w:color="DCE6F1" w:fill="DCE6F1"/>
          </w:tcPr>
          <w:p w14:paraId="73737431" w14:textId="4934AF0F"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4D794DEE" w14:textId="052CBDAD"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2898AFE6" w14:textId="2075468E"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DCE6F1" w:fill="DCE6F1"/>
          </w:tcPr>
          <w:p w14:paraId="18F224EB" w14:textId="77777777" w:rsidR="00D61162" w:rsidRPr="00962D74" w:rsidRDefault="00D61162" w:rsidP="000068C1">
            <w:pPr>
              <w:contextualSpacing/>
              <w:rPr>
                <w:rFonts w:ascii="Garamond" w:eastAsia="MS Mincho" w:hAnsi="Garamond" w:cs="Arial"/>
                <w:sz w:val="24"/>
              </w:rPr>
            </w:pPr>
          </w:p>
        </w:tc>
      </w:tr>
      <w:tr w:rsidR="00D61162" w:rsidRPr="00070CD8" w14:paraId="1A841D1C" w14:textId="1C7F0DAF" w:rsidTr="00D61162">
        <w:trPr>
          <w:trHeight w:val="300"/>
          <w:jc w:val="center"/>
        </w:trPr>
        <w:tc>
          <w:tcPr>
            <w:tcW w:w="936" w:type="dxa"/>
            <w:tcBorders>
              <w:top w:val="single" w:sz="4" w:space="0" w:color="FFFFFF"/>
              <w:left w:val="nil"/>
              <w:bottom w:val="single" w:sz="4" w:space="0" w:color="FFFFFF"/>
              <w:right w:val="single" w:sz="4" w:space="0" w:color="FFFFFF"/>
            </w:tcBorders>
            <w:shd w:val="clear" w:color="auto" w:fill="B8CCE4"/>
            <w:noWrap/>
          </w:tcPr>
          <w:p w14:paraId="475F5522" w14:textId="4CCD1816" w:rsidR="00D61162" w:rsidRDefault="00D61162" w:rsidP="000068C1">
            <w:pPr>
              <w:contextualSpacing/>
              <w:rPr>
                <w:rFonts w:ascii="Garamond" w:eastAsia="MS Mincho" w:hAnsi="Garamond" w:cs="Arial"/>
                <w:sz w:val="24"/>
                <w:lang w:val="en-CA"/>
              </w:rPr>
            </w:pPr>
            <w:r w:rsidRPr="00962D74">
              <w:rPr>
                <w:rFonts w:ascii="Garamond" w:eastAsia="MS Mincho" w:hAnsi="Garamond" w:cs="Arial"/>
                <w:sz w:val="24"/>
              </w:rPr>
              <w:t>A-B</w:t>
            </w:r>
          </w:p>
        </w:tc>
        <w:tc>
          <w:tcPr>
            <w:tcW w:w="937" w:type="dxa"/>
            <w:tcBorders>
              <w:top w:val="single" w:sz="4" w:space="0" w:color="FFFFFF"/>
              <w:left w:val="single" w:sz="4" w:space="0" w:color="FFFFFF"/>
              <w:bottom w:val="single" w:sz="4" w:space="0" w:color="FFFFFF"/>
              <w:right w:val="single" w:sz="4" w:space="0" w:color="FFFFFF"/>
            </w:tcBorders>
            <w:shd w:val="clear" w:color="auto" w:fill="B8CCE4"/>
            <w:noWrap/>
          </w:tcPr>
          <w:p w14:paraId="2F51C4F5" w14:textId="77366FCE" w:rsidR="00D61162" w:rsidRDefault="00D61162" w:rsidP="000068C1">
            <w:pPr>
              <w:contextualSpacing/>
              <w:rPr>
                <w:rFonts w:ascii="Garamond" w:hAnsi="Garamond"/>
                <w:color w:val="000000"/>
                <w:sz w:val="24"/>
                <w:lang w:val="en-CA"/>
              </w:rPr>
            </w:pPr>
            <w:r w:rsidRPr="00962D74">
              <w:rPr>
                <w:rFonts w:ascii="Garamond" w:eastAsia="MS Mincho" w:hAnsi="Garamond" w:cs="Arial"/>
                <w:sz w:val="24"/>
              </w:rPr>
              <w:t>-9000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6EFDA90B" w14:textId="14FF9B75"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6" w:type="dxa"/>
            <w:tcBorders>
              <w:top w:val="single" w:sz="4" w:space="0" w:color="FFFFFF"/>
              <w:left w:val="single" w:sz="4" w:space="0" w:color="FFFFFF"/>
              <w:bottom w:val="single" w:sz="4" w:space="0" w:color="FFFFFF"/>
              <w:right w:val="single" w:sz="4" w:space="0" w:color="FFFFFF"/>
            </w:tcBorders>
            <w:shd w:val="clear" w:color="auto" w:fill="B8CCE4"/>
          </w:tcPr>
          <w:p w14:paraId="144AF420" w14:textId="47FB9D45" w:rsidR="00D61162" w:rsidRPr="00962D74" w:rsidRDefault="00D61162" w:rsidP="000068C1">
            <w:pPr>
              <w:contextualSpacing/>
              <w:rPr>
                <w:rFonts w:ascii="Garamond"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1B152E4B" w14:textId="1ACD4572"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12ECAE18" w14:textId="4FEDF709"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6" w:type="dxa"/>
            <w:tcBorders>
              <w:top w:val="single" w:sz="4" w:space="0" w:color="FFFFFF"/>
              <w:left w:val="single" w:sz="4" w:space="0" w:color="FFFFFF"/>
              <w:bottom w:val="single" w:sz="4" w:space="0" w:color="FFFFFF"/>
              <w:right w:val="single" w:sz="4" w:space="0" w:color="FFFFFF"/>
            </w:tcBorders>
            <w:shd w:val="clear" w:color="auto" w:fill="B8CCE4"/>
          </w:tcPr>
          <w:p w14:paraId="6294BDA9" w14:textId="772AFF30"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02FC94F2" w14:textId="478CDC5B"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2889C958" w14:textId="01EE7C15"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3000</w:t>
            </w:r>
          </w:p>
        </w:tc>
        <w:tc>
          <w:tcPr>
            <w:tcW w:w="937" w:type="dxa"/>
            <w:tcBorders>
              <w:top w:val="single" w:sz="4" w:space="0" w:color="FFFFFF"/>
              <w:left w:val="single" w:sz="4" w:space="0" w:color="FFFFFF"/>
              <w:bottom w:val="single" w:sz="4" w:space="0" w:color="FFFFFF"/>
              <w:right w:val="single" w:sz="4" w:space="0" w:color="FFFFFF"/>
            </w:tcBorders>
            <w:shd w:val="clear" w:color="auto" w:fill="B8CCE4"/>
          </w:tcPr>
          <w:p w14:paraId="513CC2E6" w14:textId="351AF01F" w:rsidR="00D61162" w:rsidRPr="00962D74" w:rsidRDefault="00D61162" w:rsidP="000068C1">
            <w:pPr>
              <w:contextualSpacing/>
              <w:rPr>
                <w:rFonts w:ascii="Garamond" w:eastAsia="MS Mincho" w:hAnsi="Garamond" w:cs="Arial"/>
                <w:sz w:val="24"/>
              </w:rPr>
            </w:pPr>
            <w:r w:rsidRPr="00962D74">
              <w:rPr>
                <w:rFonts w:ascii="Garamond" w:eastAsia="MS Mincho" w:hAnsi="Garamond" w:cs="Arial"/>
                <w:sz w:val="24"/>
              </w:rPr>
              <w:t>1200</w:t>
            </w:r>
          </w:p>
        </w:tc>
      </w:tr>
    </w:tbl>
    <w:p w14:paraId="60F1FDD6" w14:textId="77777777" w:rsidR="00D61162" w:rsidRDefault="00D61162" w:rsidP="00D61162">
      <w:pPr>
        <w:autoSpaceDE w:val="0"/>
        <w:autoSpaceDN w:val="0"/>
        <w:adjustRightInd w:val="0"/>
        <w:contextualSpacing/>
        <w:rPr>
          <w:rFonts w:ascii="Garamond" w:eastAsiaTheme="minorHAnsi" w:hAnsi="Garamond" w:cs="Arial"/>
          <w:sz w:val="24"/>
        </w:rPr>
      </w:pPr>
    </w:p>
    <w:p w14:paraId="5D9E6E7E" w14:textId="77777777" w:rsidR="001D7C5B" w:rsidRPr="00962D74" w:rsidRDefault="001D7C5B" w:rsidP="00D61162">
      <w:pPr>
        <w:autoSpaceDE w:val="0"/>
        <w:autoSpaceDN w:val="0"/>
        <w:adjustRightInd w:val="0"/>
        <w:contextualSpacing/>
        <w:rPr>
          <w:rFonts w:ascii="Garamond" w:eastAsiaTheme="minorHAnsi" w:hAnsi="Garamond" w:cs="Arial"/>
          <w:sz w:val="24"/>
        </w:rPr>
      </w:pPr>
      <w:r w:rsidRPr="00962D74">
        <w:rPr>
          <w:rFonts w:ascii="Garamond" w:eastAsiaTheme="minorHAnsi" w:hAnsi="Garamond" w:cs="Arial"/>
          <w:sz w:val="24"/>
        </w:rPr>
        <w:t xml:space="preserve">IRR of A </w:t>
      </w:r>
      <w:r w:rsidRPr="00962D74">
        <w:rPr>
          <w:rFonts w:ascii="Garamond" w:eastAsia="SymbolMT" w:hAnsi="Garamond" w:cs="Arial"/>
          <w:sz w:val="24"/>
        </w:rPr>
        <w:t xml:space="preserve"> </w:t>
      </w:r>
      <w:r w:rsidRPr="00962D74">
        <w:rPr>
          <w:rFonts w:ascii="Garamond" w:eastAsiaTheme="minorHAnsi" w:hAnsi="Garamond" w:cs="Arial"/>
          <w:sz w:val="24"/>
        </w:rPr>
        <w:t>B stream = IRR (the A – B values for the Years 0–8) = 27.90%</w:t>
      </w:r>
    </w:p>
    <w:p w14:paraId="35836BA8" w14:textId="3EA3F40D" w:rsidR="001D7C5B" w:rsidRPr="00D61162" w:rsidRDefault="00D61162" w:rsidP="00D61162">
      <w:pPr>
        <w:pStyle w:val="PlainText"/>
        <w:contextualSpacing/>
        <w:rPr>
          <w:rFonts w:ascii="Garamond" w:eastAsiaTheme="minorHAnsi" w:hAnsi="Garamond" w:cs="Arial"/>
          <w:sz w:val="24"/>
          <w:szCs w:val="24"/>
        </w:rPr>
      </w:pPr>
      <w:r>
        <w:rPr>
          <w:rFonts w:ascii="Garamond" w:eastAsiaTheme="minorHAnsi" w:hAnsi="Garamond" w:cs="Arial"/>
          <w:sz w:val="24"/>
          <w:szCs w:val="24"/>
        </w:rPr>
        <w:t xml:space="preserve">Since ΔROR &gt; MARR (15%), </w:t>
      </w:r>
      <w:r w:rsidR="001D7C5B" w:rsidRPr="00962D74">
        <w:rPr>
          <w:rFonts w:ascii="Garamond" w:eastAsiaTheme="minorHAnsi" w:hAnsi="Garamond" w:cs="Arial"/>
          <w:bCs/>
          <w:sz w:val="24"/>
          <w:szCs w:val="24"/>
        </w:rPr>
        <w:t>choose the higher initial cost alternative, A (purchasing the equipment).</w:t>
      </w:r>
    </w:p>
    <w:p w14:paraId="5AF1E8E2" w14:textId="77777777" w:rsidR="00176D9A" w:rsidRDefault="00176D9A" w:rsidP="0048554A">
      <w:pPr>
        <w:pStyle w:val="PlainText"/>
        <w:contextualSpacing/>
        <w:rPr>
          <w:rFonts w:ascii="Century Gothic" w:eastAsia="MS Mincho" w:hAnsi="Century Gothic" w:cs="Arial"/>
          <w:color w:val="0168B3"/>
          <w:sz w:val="32"/>
          <w:szCs w:val="24"/>
        </w:rPr>
      </w:pPr>
    </w:p>
    <w:p w14:paraId="5FBD085A" w14:textId="79302A7D" w:rsidR="00763DB8" w:rsidRPr="00E631B8" w:rsidRDefault="00763DB8" w:rsidP="0048554A">
      <w:pPr>
        <w:pStyle w:val="PlainText"/>
        <w:contextualSpacing/>
        <w:rPr>
          <w:rFonts w:ascii="Century Gothic" w:hAnsi="Century Gothic" w:cs="Arial"/>
          <w:color w:val="008AAD"/>
          <w:sz w:val="32"/>
          <w:szCs w:val="24"/>
        </w:rPr>
      </w:pPr>
      <w:r w:rsidRPr="00E631B8">
        <w:rPr>
          <w:rFonts w:ascii="Century Gothic" w:hAnsi="Century Gothic" w:cs="Arial"/>
          <w:color w:val="008AAD"/>
          <w:sz w:val="32"/>
          <w:szCs w:val="24"/>
        </w:rPr>
        <w:t>7-</w:t>
      </w:r>
      <w:r w:rsidR="00327E46" w:rsidRPr="00E631B8">
        <w:rPr>
          <w:rFonts w:ascii="Century Gothic" w:hAnsi="Century Gothic" w:cs="Arial"/>
          <w:color w:val="008AAD"/>
          <w:sz w:val="32"/>
          <w:szCs w:val="24"/>
        </w:rPr>
        <w:t>64</w:t>
      </w:r>
    </w:p>
    <w:p w14:paraId="71F63C95" w14:textId="77777777" w:rsidR="00763DB8" w:rsidRPr="00962D74" w:rsidRDefault="00763DB8" w:rsidP="0048554A">
      <w:pPr>
        <w:pStyle w:val="PlainText"/>
        <w:contextualSpacing/>
        <w:rPr>
          <w:rFonts w:ascii="Garamond" w:hAnsi="Garamond" w:cs="Arial"/>
          <w:sz w:val="24"/>
          <w:szCs w:val="24"/>
        </w:rPr>
      </w:pPr>
    </w:p>
    <w:p w14:paraId="0E7F22CF" w14:textId="141ED784" w:rsidR="00763DB8" w:rsidRPr="00962D74" w:rsidRDefault="000C7802" w:rsidP="0048554A">
      <w:pPr>
        <w:pStyle w:val="PlainText"/>
        <w:ind w:left="360" w:hanging="360"/>
        <w:contextualSpacing/>
        <w:rPr>
          <w:rFonts w:ascii="Garamond" w:hAnsi="Garamond" w:cs="Arial"/>
          <w:sz w:val="24"/>
          <w:szCs w:val="24"/>
        </w:rPr>
      </w:pPr>
      <w:r>
        <w:rPr>
          <w:rFonts w:ascii="Garamond" w:hAnsi="Garamond" w:cs="Arial"/>
          <w:sz w:val="24"/>
          <w:szCs w:val="24"/>
        </w:rPr>
        <w:t>(</w:t>
      </w:r>
      <w:r w:rsidR="00763DB8" w:rsidRPr="00962D74">
        <w:rPr>
          <w:rFonts w:ascii="Garamond" w:hAnsi="Garamond" w:cs="Arial"/>
          <w:sz w:val="24"/>
          <w:szCs w:val="24"/>
        </w:rPr>
        <w:t xml:space="preserve">a) </w:t>
      </w:r>
      <w:r w:rsidR="000068C1">
        <w:rPr>
          <w:rFonts w:ascii="Garamond" w:hAnsi="Garamond" w:cs="Arial"/>
          <w:sz w:val="24"/>
          <w:szCs w:val="24"/>
        </w:rPr>
        <w:tab/>
      </w:r>
      <w:r w:rsidR="00763DB8" w:rsidRPr="00962D74">
        <w:rPr>
          <w:rFonts w:ascii="Garamond" w:hAnsi="Garamond" w:cs="Arial"/>
          <w:sz w:val="24"/>
          <w:szCs w:val="24"/>
        </w:rPr>
        <w:t>Salvage = $50,000 and community’s interest rate = 8%.</w:t>
      </w:r>
    </w:p>
    <w:p w14:paraId="3E670A49" w14:textId="77777777" w:rsidR="00763DB8" w:rsidRDefault="00763DB8" w:rsidP="0048554A">
      <w:pPr>
        <w:pStyle w:val="PlainText"/>
        <w:ind w:left="360" w:hanging="360"/>
        <w:contextualSpacing/>
        <w:rPr>
          <w:rFonts w:ascii="Garamond" w:hAnsi="Garamond" w:cs="Arial"/>
          <w:sz w:val="24"/>
          <w:szCs w:val="24"/>
        </w:rPr>
      </w:pPr>
    </w:p>
    <w:tbl>
      <w:tblPr>
        <w:tblW w:w="3511" w:type="pct"/>
        <w:jc w:val="center"/>
        <w:tblLayout w:type="fixed"/>
        <w:tblLook w:val="04A0" w:firstRow="1" w:lastRow="0" w:firstColumn="1" w:lastColumn="0" w:noHBand="0" w:noVBand="1"/>
      </w:tblPr>
      <w:tblGrid>
        <w:gridCol w:w="1681"/>
        <w:gridCol w:w="1681"/>
        <w:gridCol w:w="1681"/>
        <w:gridCol w:w="1681"/>
      </w:tblGrid>
      <w:tr w:rsidR="000068C1" w:rsidRPr="00070CD8" w14:paraId="05222263" w14:textId="77777777" w:rsidTr="000068C1">
        <w:trPr>
          <w:trHeight w:val="300"/>
          <w:jc w:val="center"/>
        </w:trPr>
        <w:tc>
          <w:tcPr>
            <w:tcW w:w="1681" w:type="dxa"/>
            <w:tcBorders>
              <w:top w:val="nil"/>
              <w:left w:val="nil"/>
              <w:bottom w:val="single" w:sz="12" w:space="0" w:color="FFFFFF"/>
              <w:right w:val="single" w:sz="4" w:space="0" w:color="FFFFFF"/>
            </w:tcBorders>
            <w:shd w:val="clear" w:color="4F81BD" w:fill="4F81BD"/>
            <w:noWrap/>
            <w:vAlign w:val="center"/>
            <w:hideMark/>
          </w:tcPr>
          <w:p w14:paraId="3622AD70" w14:textId="77777777" w:rsidR="000068C1" w:rsidRPr="00070CD8" w:rsidRDefault="000068C1" w:rsidP="000068C1">
            <w:pPr>
              <w:contextualSpacing/>
              <w:rPr>
                <w:rFonts w:ascii="Garamond" w:hAnsi="Garamond"/>
                <w:b/>
                <w:bCs/>
                <w:color w:val="FFFFFF"/>
                <w:sz w:val="24"/>
                <w:lang w:val="en-CA"/>
              </w:rPr>
            </w:pPr>
            <w:r>
              <w:rPr>
                <w:rFonts w:ascii="Garamond" w:hAnsi="Garamond"/>
                <w:b/>
                <w:bCs/>
                <w:color w:val="FFFFFF"/>
                <w:sz w:val="24"/>
                <w:lang w:val="en-CA"/>
              </w:rPr>
              <w:t>Year</w:t>
            </w:r>
          </w:p>
        </w:tc>
        <w:tc>
          <w:tcPr>
            <w:tcW w:w="1681" w:type="dxa"/>
            <w:tcBorders>
              <w:top w:val="nil"/>
              <w:left w:val="single" w:sz="4" w:space="0" w:color="FFFFFF"/>
              <w:bottom w:val="single" w:sz="12" w:space="0" w:color="FFFFFF"/>
              <w:right w:val="single" w:sz="4" w:space="0" w:color="FFFFFF"/>
            </w:tcBorders>
            <w:shd w:val="clear" w:color="4F81BD" w:fill="4F81BD"/>
            <w:noWrap/>
            <w:vAlign w:val="center"/>
            <w:hideMark/>
          </w:tcPr>
          <w:p w14:paraId="6B646007" w14:textId="77777777" w:rsidR="000068C1" w:rsidRPr="00EE44DF" w:rsidRDefault="000068C1" w:rsidP="000068C1">
            <w:pPr>
              <w:contextualSpacing/>
              <w:rPr>
                <w:rFonts w:ascii="Garamond" w:hAnsi="Garamond"/>
                <w:b/>
                <w:bCs/>
                <w:color w:val="FFFFFF"/>
                <w:sz w:val="24"/>
                <w:lang w:val="en-CA"/>
              </w:rPr>
            </w:pPr>
            <w:r>
              <w:rPr>
                <w:rFonts w:ascii="Garamond" w:hAnsi="Garamond"/>
                <w:b/>
                <w:bCs/>
                <w:color w:val="FFFFFF"/>
                <w:sz w:val="24"/>
                <w:lang w:val="en-CA"/>
              </w:rPr>
              <w:t>Purchase</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04C4CB2E"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Lease</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0CB36713"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 xml:space="preserve">Purchase – </w:t>
            </w:r>
          </w:p>
          <w:p w14:paraId="598602B1"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Lease</w:t>
            </w:r>
          </w:p>
        </w:tc>
      </w:tr>
      <w:tr w:rsidR="000068C1" w:rsidRPr="00070CD8" w14:paraId="2D89580B"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B8CCE4" w:fill="B8CCE4"/>
            <w:noWrap/>
            <w:hideMark/>
          </w:tcPr>
          <w:p w14:paraId="098DDA87" w14:textId="2EA7AE40"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noWrap/>
          </w:tcPr>
          <w:p w14:paraId="2205271D" w14:textId="060F6F8C"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–$480,000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3ABA549C" w14:textId="70A7F5F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194CACAE" w14:textId="37911E27" w:rsidR="000068C1" w:rsidRPr="00962D74" w:rsidRDefault="000068C1" w:rsidP="000068C1">
            <w:pPr>
              <w:contextualSpacing/>
              <w:rPr>
                <w:rFonts w:ascii="Garamond" w:hAnsi="Garamond" w:cs="Arial"/>
                <w:sz w:val="24"/>
              </w:rPr>
            </w:pPr>
            <w:r w:rsidRPr="00962D74">
              <w:rPr>
                <w:rFonts w:ascii="Garamond" w:hAnsi="Garamond" w:cs="Arial"/>
                <w:sz w:val="24"/>
              </w:rPr>
              <w:t>–$410,000</w:t>
            </w:r>
          </w:p>
        </w:tc>
      </w:tr>
      <w:tr w:rsidR="000068C1" w:rsidRPr="00070CD8" w14:paraId="6FE06E46"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DCE6F1" w:fill="DCE6F1"/>
            <w:noWrap/>
            <w:hideMark/>
          </w:tcPr>
          <w:p w14:paraId="090366C1" w14:textId="5D49172C"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1</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noWrap/>
          </w:tcPr>
          <w:p w14:paraId="6289BBE6" w14:textId="3503E26C"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58FA52D3" w14:textId="60E6956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1648548D" w14:textId="399D3608"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677F6C2E"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0FF37775" w14:textId="1C5EF2CD" w:rsidR="000068C1" w:rsidRDefault="000068C1" w:rsidP="000068C1">
            <w:pPr>
              <w:contextualSpacing/>
              <w:rPr>
                <w:rFonts w:ascii="Garamond" w:eastAsia="MS Mincho" w:hAnsi="Garamond" w:cs="Arial"/>
                <w:sz w:val="24"/>
                <w:lang w:val="en-CA"/>
              </w:rPr>
            </w:pPr>
            <w:r w:rsidRPr="00962D74">
              <w:rPr>
                <w:rFonts w:ascii="Garamond" w:hAnsi="Garamond" w:cs="Arial"/>
                <w:sz w:val="24"/>
              </w:rPr>
              <w:t>2</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0A3A7915" w14:textId="5D8169BC" w:rsidR="000068C1" w:rsidRDefault="000068C1" w:rsidP="000068C1">
            <w:pPr>
              <w:contextualSpacing/>
              <w:rPr>
                <w:rFonts w:ascii="Garamond" w:hAnsi="Garamond"/>
                <w:color w:val="000000"/>
                <w:sz w:val="24"/>
                <w:lang w:val="en-CA"/>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0043C93D" w14:textId="5E92DD1B"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438BDBE3" w14:textId="0429C332"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16410978"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1E660B56" w14:textId="07966C59" w:rsidR="000068C1" w:rsidRPr="00962D74" w:rsidRDefault="000068C1" w:rsidP="000068C1">
            <w:pPr>
              <w:contextualSpacing/>
              <w:rPr>
                <w:rFonts w:ascii="Garamond" w:eastAsia="MS Mincho" w:hAnsi="Garamond" w:cs="Arial"/>
                <w:sz w:val="24"/>
              </w:rPr>
            </w:pPr>
            <w:r w:rsidRPr="00962D74">
              <w:rPr>
                <w:rFonts w:ascii="Garamond" w:hAnsi="Garamond" w:cs="Arial"/>
                <w:sz w:val="24"/>
              </w:rPr>
              <w:t>3</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4BCDA7ED" w14:textId="6929B838" w:rsidR="000068C1" w:rsidRPr="00962D74" w:rsidRDefault="000068C1" w:rsidP="000068C1">
            <w:pPr>
              <w:contextualSpacing/>
              <w:rPr>
                <w:rFonts w:ascii="Garamond" w:eastAsia="MS Mincho"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BB00617" w14:textId="454A392E"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1AE675C7" w14:textId="172344C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r>
      <w:tr w:rsidR="000068C1" w:rsidRPr="00070CD8" w14:paraId="05CF4E05"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58150095" w14:textId="49D1CD5A" w:rsidR="000068C1" w:rsidRPr="00962D74" w:rsidRDefault="000068C1" w:rsidP="000068C1">
            <w:pPr>
              <w:contextualSpacing/>
              <w:rPr>
                <w:rFonts w:ascii="Garamond" w:eastAsia="MS Mincho" w:hAnsi="Garamond" w:cs="Arial"/>
                <w:sz w:val="24"/>
              </w:rPr>
            </w:pPr>
            <w:r w:rsidRPr="00962D74">
              <w:rPr>
                <w:rFonts w:ascii="Garamond" w:hAnsi="Garamond" w:cs="Arial"/>
                <w:sz w:val="24"/>
              </w:rPr>
              <w:t>4</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38C4329D" w14:textId="2C07AFBC" w:rsidR="000068C1" w:rsidRPr="00962D74" w:rsidRDefault="000068C1" w:rsidP="000068C1">
            <w:pPr>
              <w:contextualSpacing/>
              <w:rPr>
                <w:rFonts w:ascii="Garamond" w:eastAsia="MS Mincho"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9D68CBF" w14:textId="5A27DE4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6E261D1" w14:textId="5C23B811"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r>
      <w:tr w:rsidR="000068C1" w:rsidRPr="00070CD8" w14:paraId="11EC9503"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7CF0C70A" w14:textId="37CF6F93" w:rsidR="000068C1" w:rsidRPr="00962D74" w:rsidRDefault="000068C1" w:rsidP="000068C1">
            <w:pPr>
              <w:contextualSpacing/>
              <w:rPr>
                <w:rFonts w:ascii="Garamond" w:eastAsia="MS Mincho" w:hAnsi="Garamond" w:cs="Arial"/>
                <w:sz w:val="24"/>
              </w:rPr>
            </w:pPr>
            <w:r w:rsidRPr="00962D74">
              <w:rPr>
                <w:rFonts w:ascii="Garamond" w:hAnsi="Garamond" w:cs="Arial"/>
                <w:sz w:val="24"/>
              </w:rPr>
              <w:t>5</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3C10D7CC" w14:textId="6A3E541C" w:rsidR="000068C1" w:rsidRPr="00962D74" w:rsidRDefault="000068C1" w:rsidP="000068C1">
            <w:pPr>
              <w:contextualSpacing/>
              <w:rPr>
                <w:rFonts w:ascii="Garamond" w:eastAsia="MS Mincho"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6D338F0A" w14:textId="16087197"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6E035BFB" w14:textId="0B275A8E"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r>
      <w:tr w:rsidR="000068C1" w:rsidRPr="00070CD8" w14:paraId="728B60B4"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3C1D4C10" w14:textId="799632BC" w:rsidR="000068C1" w:rsidRPr="00962D74" w:rsidRDefault="000068C1" w:rsidP="000068C1">
            <w:pPr>
              <w:contextualSpacing/>
              <w:rPr>
                <w:rFonts w:ascii="Garamond" w:hAnsi="Garamond" w:cs="Arial"/>
                <w:color w:val="000000"/>
                <w:sz w:val="24"/>
              </w:rPr>
            </w:pPr>
            <w:r w:rsidRPr="00962D74">
              <w:rPr>
                <w:rFonts w:ascii="Garamond" w:hAnsi="Garamond" w:cs="Arial"/>
                <w:sz w:val="24"/>
              </w:rPr>
              <w:t>6</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39579C29" w14:textId="3F122BA0" w:rsidR="000068C1" w:rsidRPr="00962D74" w:rsidRDefault="000068C1" w:rsidP="000068C1">
            <w:pPr>
              <w:contextualSpacing/>
              <w:rPr>
                <w:rFonts w:ascii="Garamond" w:hAnsi="Garamond" w:cs="Arial"/>
                <w:color w:val="000000"/>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710EB598" w14:textId="712F7330" w:rsidR="000068C1" w:rsidRPr="00962D74" w:rsidRDefault="000068C1" w:rsidP="000068C1">
            <w:pPr>
              <w:contextualSpacing/>
              <w:rPr>
                <w:rFonts w:ascii="Garamond" w:hAnsi="Garamond" w:cs="Arial"/>
                <w:color w:val="000000"/>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C598D37" w14:textId="20998367" w:rsidR="000068C1" w:rsidRPr="00962D74" w:rsidRDefault="000068C1" w:rsidP="000068C1">
            <w:pPr>
              <w:contextualSpacing/>
              <w:rPr>
                <w:rFonts w:ascii="Garamond" w:hAnsi="Garamond" w:cs="Arial"/>
                <w:color w:val="000000"/>
                <w:sz w:val="24"/>
              </w:rPr>
            </w:pPr>
            <w:r w:rsidRPr="00962D74">
              <w:rPr>
                <w:rFonts w:ascii="Garamond" w:hAnsi="Garamond" w:cs="Arial"/>
                <w:sz w:val="24"/>
              </w:rPr>
              <w:t>70,000</w:t>
            </w:r>
          </w:p>
        </w:tc>
      </w:tr>
      <w:tr w:rsidR="000068C1" w:rsidRPr="00070CD8" w14:paraId="631293BD"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73B407FD" w14:textId="3C52D3E5" w:rsidR="000068C1" w:rsidRPr="00962D74" w:rsidRDefault="000068C1" w:rsidP="000068C1">
            <w:pPr>
              <w:contextualSpacing/>
              <w:rPr>
                <w:rFonts w:ascii="Garamond" w:hAnsi="Garamond" w:cs="Arial"/>
                <w:sz w:val="24"/>
              </w:rPr>
            </w:pPr>
            <w:r w:rsidRPr="00962D74">
              <w:rPr>
                <w:rFonts w:ascii="Garamond" w:hAnsi="Garamond" w:cs="Arial"/>
                <w:sz w:val="24"/>
              </w:rPr>
              <w:t>7</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5CA35C3C" w14:textId="5097CAFD"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02165639" w14:textId="6A531ABC"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DF675D1" w14:textId="11357B70"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136CB14F"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7B34D1FC" w14:textId="4BCD22B2" w:rsidR="000068C1" w:rsidRPr="00962D74" w:rsidRDefault="000068C1" w:rsidP="000068C1">
            <w:pPr>
              <w:contextualSpacing/>
              <w:rPr>
                <w:rFonts w:ascii="Garamond" w:hAnsi="Garamond" w:cs="Arial"/>
                <w:sz w:val="24"/>
              </w:rPr>
            </w:pPr>
            <w:r w:rsidRPr="00962D74">
              <w:rPr>
                <w:rFonts w:ascii="Garamond" w:hAnsi="Garamond" w:cs="Arial"/>
                <w:sz w:val="24"/>
              </w:rPr>
              <w:t>8</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3468B013" w14:textId="17B8EA8C"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2F37A8BD" w14:textId="2C0AB535"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05511A5A" w14:textId="31D67C82"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5AC6FC31"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269F32D8" w14:textId="0C73614B" w:rsidR="000068C1" w:rsidRPr="00962D74" w:rsidRDefault="000068C1" w:rsidP="000068C1">
            <w:pPr>
              <w:contextualSpacing/>
              <w:rPr>
                <w:rFonts w:ascii="Garamond" w:hAnsi="Garamond" w:cs="Arial"/>
                <w:sz w:val="24"/>
              </w:rPr>
            </w:pPr>
            <w:r w:rsidRPr="00962D74">
              <w:rPr>
                <w:rFonts w:ascii="Garamond" w:hAnsi="Garamond" w:cs="Arial"/>
                <w:sz w:val="24"/>
              </w:rPr>
              <w:lastRenderedPageBreak/>
              <w:t>9</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446E3DBE" w14:textId="41683A76"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5443817B" w14:textId="56978DE4"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3CCB3542" w14:textId="0F2B598B" w:rsidR="000068C1" w:rsidRPr="00962D74" w:rsidRDefault="000068C1" w:rsidP="000068C1">
            <w:pPr>
              <w:contextualSpacing/>
              <w:rPr>
                <w:rFonts w:ascii="Garamond" w:hAnsi="Garamond" w:cs="Arial"/>
                <w:sz w:val="24"/>
              </w:rPr>
            </w:pPr>
            <w:r w:rsidRPr="00962D74">
              <w:rPr>
                <w:rFonts w:ascii="Garamond" w:hAnsi="Garamond" w:cs="Arial"/>
                <w:sz w:val="24"/>
              </w:rPr>
              <w:t>70,000</w:t>
            </w:r>
          </w:p>
        </w:tc>
      </w:tr>
      <w:tr w:rsidR="000068C1" w:rsidRPr="00070CD8" w14:paraId="5A42E416"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67CA32C4" w14:textId="0D16EAB0" w:rsidR="000068C1" w:rsidRPr="00962D74" w:rsidRDefault="000068C1" w:rsidP="000068C1">
            <w:pPr>
              <w:contextualSpacing/>
              <w:rPr>
                <w:rFonts w:ascii="Garamond" w:hAnsi="Garamond" w:cs="Arial"/>
                <w:sz w:val="24"/>
              </w:rPr>
            </w:pPr>
            <w:r w:rsidRPr="00962D74">
              <w:rPr>
                <w:rFonts w:ascii="Garamond" w:hAnsi="Garamond" w:cs="Arial"/>
                <w:sz w:val="24"/>
              </w:rPr>
              <w:t>10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530A7540" w14:textId="43361676"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50,000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340EF3E" w14:textId="0D08935F" w:rsidR="000068C1" w:rsidRPr="00962D74" w:rsidRDefault="000068C1" w:rsidP="000068C1">
            <w:pPr>
              <w:contextualSpacing/>
              <w:rPr>
                <w:rFonts w:ascii="Garamond"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7D26F2F0" w14:textId="1D0A6992" w:rsidR="000068C1" w:rsidRPr="00962D74" w:rsidRDefault="000068C1" w:rsidP="000068C1">
            <w:pPr>
              <w:contextualSpacing/>
              <w:rPr>
                <w:rFonts w:ascii="Garamond" w:hAnsi="Garamond" w:cs="Arial"/>
                <w:sz w:val="24"/>
              </w:rPr>
            </w:pPr>
            <w:r w:rsidRPr="00962D74">
              <w:rPr>
                <w:rFonts w:ascii="Garamond" w:hAnsi="Garamond" w:cs="Arial"/>
                <w:sz w:val="24"/>
              </w:rPr>
              <w:t>50,000</w:t>
            </w:r>
          </w:p>
        </w:tc>
      </w:tr>
    </w:tbl>
    <w:p w14:paraId="58D449BD" w14:textId="77777777" w:rsidR="00763DB8" w:rsidRPr="00962D74" w:rsidRDefault="00763DB8" w:rsidP="0048554A">
      <w:pPr>
        <w:pStyle w:val="PlainText"/>
        <w:contextualSpacing/>
        <w:rPr>
          <w:rFonts w:ascii="Garamond" w:hAnsi="Garamond" w:cs="Arial"/>
          <w:sz w:val="24"/>
          <w:szCs w:val="24"/>
        </w:rPr>
      </w:pPr>
    </w:p>
    <w:p w14:paraId="631DACED" w14:textId="03776403"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NPW = 0 = </w:t>
      </w:r>
      <w:r w:rsidRPr="00962D74">
        <w:rPr>
          <w:rFonts w:ascii="Garamond" w:eastAsia="MS Mincho" w:hAnsi="Garamond" w:cs="Arial"/>
          <w:sz w:val="24"/>
          <w:szCs w:val="24"/>
        </w:rPr>
        <w:t>−</w:t>
      </w:r>
      <w:r w:rsidRPr="00962D74">
        <w:rPr>
          <w:rFonts w:ascii="Garamond" w:hAnsi="Garamond" w:cs="Arial"/>
          <w:sz w:val="24"/>
          <w:szCs w:val="24"/>
        </w:rPr>
        <w:t>410</w:t>
      </w:r>
      <w:r w:rsidR="00317327">
        <w:rPr>
          <w:rFonts w:ascii="Garamond" w:hAnsi="Garamond" w:cs="Arial"/>
          <w:sz w:val="24"/>
          <w:szCs w:val="24"/>
        </w:rPr>
        <w:t>,</w:t>
      </w:r>
      <w:r w:rsidRPr="00962D74">
        <w:rPr>
          <w:rFonts w:ascii="Garamond" w:hAnsi="Garamond" w:cs="Arial"/>
          <w:sz w:val="24"/>
          <w:szCs w:val="24"/>
        </w:rPr>
        <w:t>000 +70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A</w:t>
      </w:r>
      <w:r w:rsidRPr="00962D74">
        <w:rPr>
          <w:rFonts w:ascii="Garamond" w:hAnsi="Garamond" w:cs="Arial"/>
          <w:sz w:val="24"/>
          <w:szCs w:val="24"/>
        </w:rPr>
        <w:t xml:space="preserve">, </w:t>
      </w:r>
      <w:proofErr w:type="gramStart"/>
      <w:r w:rsidRPr="00962D74">
        <w:rPr>
          <w:rFonts w:ascii="Garamond" w:hAnsi="Garamond" w:cs="Arial"/>
          <w:sz w:val="24"/>
          <w:szCs w:val="24"/>
        </w:rPr>
        <w:t>IRR ,</w:t>
      </w:r>
      <w:proofErr w:type="gramEnd"/>
      <w:r w:rsidRPr="00962D74">
        <w:rPr>
          <w:rFonts w:ascii="Garamond" w:hAnsi="Garamond" w:cs="Arial"/>
          <w:sz w:val="24"/>
          <w:szCs w:val="24"/>
        </w:rPr>
        <w:t xml:space="preserve"> 9) + 50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A</w:t>
      </w:r>
      <w:r w:rsidRPr="00962D74">
        <w:rPr>
          <w:rFonts w:ascii="Garamond" w:hAnsi="Garamond" w:cs="Arial"/>
          <w:sz w:val="24"/>
          <w:szCs w:val="24"/>
        </w:rPr>
        <w:t xml:space="preserve">, IRR, 10) and interpolating </w:t>
      </w:r>
    </w:p>
    <w:p w14:paraId="047FF511" w14:textId="0AFA2B56"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IRR = 10% + (2%) </w:t>
      </w:r>
      <w:r w:rsidR="0097729B">
        <w:rPr>
          <w:rFonts w:ascii="Garamond" w:hAnsi="Garamond" w:cs="Arial"/>
          <w:position w:val="-28"/>
          <w:sz w:val="24"/>
          <w:szCs w:val="24"/>
        </w:rPr>
        <w:pict w14:anchorId="75B5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7pt;height:33pt">
            <v:imagedata r:id="rId8" o:title=""/>
          </v:shape>
        </w:pict>
      </w:r>
      <w:r w:rsidRPr="00962D74">
        <w:rPr>
          <w:rFonts w:ascii="Garamond" w:hAnsi="Garamond" w:cs="Arial"/>
          <w:sz w:val="24"/>
          <w:szCs w:val="24"/>
        </w:rPr>
        <w:t xml:space="preserve"> = 10.74% (10.71% Excel). The IRR is above the community’s interest rate on the borrowed amount ($410,000) from leasing, so buy the generator.</w:t>
      </w:r>
    </w:p>
    <w:p w14:paraId="3BE92F0B" w14:textId="77777777" w:rsidR="00763DB8" w:rsidRPr="00962D74" w:rsidRDefault="00763DB8" w:rsidP="0048554A">
      <w:pPr>
        <w:pStyle w:val="PlainText"/>
        <w:ind w:left="360" w:hanging="360"/>
        <w:contextualSpacing/>
        <w:rPr>
          <w:rFonts w:ascii="Garamond" w:hAnsi="Garamond" w:cs="Arial"/>
          <w:sz w:val="24"/>
          <w:szCs w:val="24"/>
        </w:rPr>
      </w:pPr>
    </w:p>
    <w:p w14:paraId="7BBE96BA" w14:textId="7E3E9C32" w:rsidR="00763DB8" w:rsidRPr="00962D74" w:rsidRDefault="000C7802" w:rsidP="0048554A">
      <w:pPr>
        <w:pStyle w:val="PlainText"/>
        <w:ind w:left="360" w:hanging="360"/>
        <w:contextualSpacing/>
        <w:rPr>
          <w:rFonts w:ascii="Garamond" w:hAnsi="Garamond" w:cs="Arial"/>
          <w:sz w:val="24"/>
          <w:szCs w:val="24"/>
        </w:rPr>
      </w:pPr>
      <w:r>
        <w:rPr>
          <w:rFonts w:ascii="Garamond" w:hAnsi="Garamond" w:cs="Arial"/>
          <w:sz w:val="24"/>
          <w:szCs w:val="24"/>
        </w:rPr>
        <w:t>(</w:t>
      </w:r>
      <w:r w:rsidR="00763DB8" w:rsidRPr="00962D74">
        <w:rPr>
          <w:rFonts w:ascii="Garamond" w:hAnsi="Garamond" w:cs="Arial"/>
          <w:sz w:val="24"/>
          <w:szCs w:val="24"/>
        </w:rPr>
        <w:t xml:space="preserve">b) </w:t>
      </w:r>
      <w:r w:rsidR="000068C1">
        <w:rPr>
          <w:rFonts w:ascii="Garamond" w:hAnsi="Garamond" w:cs="Arial"/>
          <w:sz w:val="24"/>
          <w:szCs w:val="24"/>
        </w:rPr>
        <w:tab/>
      </w:r>
      <w:r w:rsidR="00763DB8" w:rsidRPr="00962D74">
        <w:rPr>
          <w:rFonts w:ascii="Garamond" w:hAnsi="Garamond" w:cs="Arial"/>
          <w:sz w:val="24"/>
          <w:szCs w:val="24"/>
        </w:rPr>
        <w:t>The community spends $80,000 less on fuel and maintenance than it spends on buying power.</w:t>
      </w:r>
    </w:p>
    <w:p w14:paraId="59A966B0" w14:textId="77777777" w:rsidR="00763DB8" w:rsidRDefault="00763DB8" w:rsidP="0048554A">
      <w:pPr>
        <w:pStyle w:val="PlainText"/>
        <w:ind w:left="360" w:hanging="360"/>
        <w:contextualSpacing/>
        <w:rPr>
          <w:rFonts w:ascii="Garamond" w:hAnsi="Garamond" w:cs="Arial"/>
          <w:sz w:val="24"/>
          <w:szCs w:val="24"/>
        </w:rPr>
      </w:pPr>
    </w:p>
    <w:tbl>
      <w:tblPr>
        <w:tblW w:w="3511" w:type="pct"/>
        <w:jc w:val="center"/>
        <w:tblLayout w:type="fixed"/>
        <w:tblLook w:val="04A0" w:firstRow="1" w:lastRow="0" w:firstColumn="1" w:lastColumn="0" w:noHBand="0" w:noVBand="1"/>
      </w:tblPr>
      <w:tblGrid>
        <w:gridCol w:w="1681"/>
        <w:gridCol w:w="1681"/>
        <w:gridCol w:w="1681"/>
        <w:gridCol w:w="1681"/>
      </w:tblGrid>
      <w:tr w:rsidR="000068C1" w:rsidRPr="00070CD8" w14:paraId="56452B0F" w14:textId="77777777" w:rsidTr="000068C1">
        <w:trPr>
          <w:trHeight w:val="300"/>
          <w:jc w:val="center"/>
        </w:trPr>
        <w:tc>
          <w:tcPr>
            <w:tcW w:w="1681" w:type="dxa"/>
            <w:tcBorders>
              <w:top w:val="nil"/>
              <w:left w:val="nil"/>
              <w:bottom w:val="single" w:sz="12" w:space="0" w:color="FFFFFF"/>
              <w:right w:val="single" w:sz="4" w:space="0" w:color="FFFFFF"/>
            </w:tcBorders>
            <w:shd w:val="clear" w:color="4F81BD" w:fill="4F81BD"/>
            <w:noWrap/>
            <w:vAlign w:val="center"/>
            <w:hideMark/>
          </w:tcPr>
          <w:p w14:paraId="3C100D63" w14:textId="77777777" w:rsidR="000068C1" w:rsidRPr="00070CD8" w:rsidRDefault="000068C1" w:rsidP="000068C1">
            <w:pPr>
              <w:contextualSpacing/>
              <w:rPr>
                <w:rFonts w:ascii="Garamond" w:hAnsi="Garamond"/>
                <w:b/>
                <w:bCs/>
                <w:color w:val="FFFFFF"/>
                <w:sz w:val="24"/>
                <w:lang w:val="en-CA"/>
              </w:rPr>
            </w:pPr>
            <w:r>
              <w:rPr>
                <w:rFonts w:ascii="Garamond" w:hAnsi="Garamond"/>
                <w:b/>
                <w:bCs/>
                <w:color w:val="FFFFFF"/>
                <w:sz w:val="24"/>
                <w:lang w:val="en-CA"/>
              </w:rPr>
              <w:t>Year</w:t>
            </w:r>
          </w:p>
        </w:tc>
        <w:tc>
          <w:tcPr>
            <w:tcW w:w="1681" w:type="dxa"/>
            <w:tcBorders>
              <w:top w:val="nil"/>
              <w:left w:val="single" w:sz="4" w:space="0" w:color="FFFFFF"/>
              <w:bottom w:val="single" w:sz="12" w:space="0" w:color="FFFFFF"/>
              <w:right w:val="single" w:sz="4" w:space="0" w:color="FFFFFF"/>
            </w:tcBorders>
            <w:shd w:val="clear" w:color="4F81BD" w:fill="4F81BD"/>
            <w:noWrap/>
            <w:vAlign w:val="center"/>
            <w:hideMark/>
          </w:tcPr>
          <w:p w14:paraId="4EDE72FE" w14:textId="77777777" w:rsidR="000068C1" w:rsidRPr="00EE44DF" w:rsidRDefault="000068C1" w:rsidP="000068C1">
            <w:pPr>
              <w:contextualSpacing/>
              <w:rPr>
                <w:rFonts w:ascii="Garamond" w:hAnsi="Garamond"/>
                <w:b/>
                <w:bCs/>
                <w:color w:val="FFFFFF"/>
                <w:sz w:val="24"/>
                <w:lang w:val="en-CA"/>
              </w:rPr>
            </w:pPr>
            <w:r>
              <w:rPr>
                <w:rFonts w:ascii="Garamond" w:hAnsi="Garamond"/>
                <w:b/>
                <w:bCs/>
                <w:color w:val="FFFFFF"/>
                <w:sz w:val="24"/>
                <w:lang w:val="en-CA"/>
              </w:rPr>
              <w:t>Purchase</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46EE66EB"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Lease</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42EF2DBF"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 xml:space="preserve">Purchase – </w:t>
            </w:r>
          </w:p>
          <w:p w14:paraId="6CBAD333" w14:textId="77777777" w:rsidR="000068C1" w:rsidRDefault="000068C1" w:rsidP="000068C1">
            <w:pPr>
              <w:contextualSpacing/>
              <w:rPr>
                <w:rFonts w:ascii="Garamond" w:hAnsi="Garamond"/>
                <w:b/>
                <w:bCs/>
                <w:color w:val="FFFFFF"/>
                <w:sz w:val="24"/>
                <w:lang w:val="en-CA"/>
              </w:rPr>
            </w:pPr>
            <w:r>
              <w:rPr>
                <w:rFonts w:ascii="Garamond" w:hAnsi="Garamond"/>
                <w:b/>
                <w:bCs/>
                <w:color w:val="FFFFFF"/>
                <w:sz w:val="24"/>
                <w:lang w:val="en-CA"/>
              </w:rPr>
              <w:t>Lease</w:t>
            </w:r>
          </w:p>
        </w:tc>
      </w:tr>
      <w:tr w:rsidR="000068C1" w:rsidRPr="00070CD8" w14:paraId="4BB14949"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B8CCE4" w:fill="B8CCE4"/>
            <w:noWrap/>
            <w:hideMark/>
          </w:tcPr>
          <w:p w14:paraId="3691CF11" w14:textId="78209E33"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noWrap/>
          </w:tcPr>
          <w:p w14:paraId="12C1993E" w14:textId="47E9B4C9"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–$480,000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28209FBD" w14:textId="25D9E2A8"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069CE2B1" w14:textId="4DE3274A" w:rsidR="000068C1" w:rsidRPr="00962D74" w:rsidRDefault="000068C1" w:rsidP="000068C1">
            <w:pPr>
              <w:contextualSpacing/>
              <w:rPr>
                <w:rFonts w:ascii="Garamond" w:hAnsi="Garamond" w:cs="Arial"/>
                <w:sz w:val="24"/>
              </w:rPr>
            </w:pPr>
            <w:r w:rsidRPr="00962D74">
              <w:rPr>
                <w:rFonts w:ascii="Garamond" w:hAnsi="Garamond" w:cs="Arial"/>
                <w:sz w:val="24"/>
              </w:rPr>
              <w:t>–$410,000</w:t>
            </w:r>
          </w:p>
        </w:tc>
      </w:tr>
      <w:tr w:rsidR="000068C1" w:rsidRPr="00070CD8" w14:paraId="78A87B39"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DCE6F1" w:fill="DCE6F1"/>
            <w:noWrap/>
            <w:hideMark/>
          </w:tcPr>
          <w:p w14:paraId="6B555D11" w14:textId="73746753"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1</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noWrap/>
          </w:tcPr>
          <w:p w14:paraId="44E0566D" w14:textId="2A53B934" w:rsidR="000068C1" w:rsidRPr="00070CD8" w:rsidRDefault="000068C1" w:rsidP="000068C1">
            <w:pPr>
              <w:contextualSpacing/>
              <w:rPr>
                <w:rFonts w:ascii="Garamond" w:hAnsi="Garamond"/>
                <w:color w:val="000000"/>
                <w:sz w:val="24"/>
                <w:lang w:val="en-CA"/>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6D607A2C" w14:textId="10A5B6E6"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293BDD60" w14:textId="2FB621F3"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09E696D2"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728C2141" w14:textId="556964B8" w:rsidR="000068C1" w:rsidRDefault="000068C1" w:rsidP="000068C1">
            <w:pPr>
              <w:contextualSpacing/>
              <w:rPr>
                <w:rFonts w:ascii="Garamond" w:eastAsia="MS Mincho" w:hAnsi="Garamond" w:cs="Arial"/>
                <w:sz w:val="24"/>
                <w:lang w:val="en-CA"/>
              </w:rPr>
            </w:pPr>
            <w:r w:rsidRPr="00962D74">
              <w:rPr>
                <w:rFonts w:ascii="Garamond" w:hAnsi="Garamond" w:cs="Arial"/>
                <w:sz w:val="24"/>
              </w:rPr>
              <w:t>2</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04E4BC05" w14:textId="74B3BCC2" w:rsidR="000068C1" w:rsidRDefault="000068C1" w:rsidP="000068C1">
            <w:pPr>
              <w:contextualSpacing/>
              <w:rPr>
                <w:rFonts w:ascii="Garamond" w:hAnsi="Garamond"/>
                <w:color w:val="000000"/>
                <w:sz w:val="24"/>
                <w:lang w:val="en-CA"/>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60DB39A" w14:textId="4EC6CDCD"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66B00617" w14:textId="07198A6F"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0054ED52"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6E34B06E" w14:textId="316F7B85" w:rsidR="000068C1" w:rsidRPr="00962D74" w:rsidRDefault="000068C1" w:rsidP="000068C1">
            <w:pPr>
              <w:contextualSpacing/>
              <w:rPr>
                <w:rFonts w:ascii="Garamond" w:eastAsia="MS Mincho" w:hAnsi="Garamond" w:cs="Arial"/>
                <w:sz w:val="24"/>
              </w:rPr>
            </w:pPr>
            <w:r w:rsidRPr="00962D74">
              <w:rPr>
                <w:rFonts w:ascii="Garamond" w:hAnsi="Garamond" w:cs="Arial"/>
                <w:sz w:val="24"/>
              </w:rPr>
              <w:t>3</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76616A5D" w14:textId="348F6766" w:rsidR="000068C1" w:rsidRPr="00962D74" w:rsidRDefault="000068C1" w:rsidP="000068C1">
            <w:pPr>
              <w:contextualSpacing/>
              <w:rPr>
                <w:rFonts w:ascii="Garamond" w:eastAsia="MS Mincho" w:hAnsi="Garamond" w:cs="Arial"/>
                <w:sz w:val="24"/>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123A5C1D" w14:textId="1AAC832E"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63EC6E6B" w14:textId="68A66B2C" w:rsidR="000068C1" w:rsidRPr="00962D74" w:rsidRDefault="000068C1" w:rsidP="000068C1">
            <w:pPr>
              <w:contextualSpacing/>
              <w:rPr>
                <w:rFonts w:ascii="Garamond" w:eastAsia="MS Mincho" w:hAnsi="Garamond" w:cs="Arial"/>
                <w:sz w:val="24"/>
              </w:rPr>
            </w:pPr>
            <w:r w:rsidRPr="00962D74">
              <w:rPr>
                <w:rFonts w:ascii="Garamond" w:hAnsi="Garamond" w:cs="Arial"/>
                <w:sz w:val="24"/>
              </w:rPr>
              <w:t>150,000</w:t>
            </w:r>
          </w:p>
        </w:tc>
      </w:tr>
      <w:tr w:rsidR="000068C1" w:rsidRPr="00070CD8" w14:paraId="776E67A5"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55210C39" w14:textId="3288AADB" w:rsidR="000068C1" w:rsidRPr="00962D74" w:rsidRDefault="000068C1" w:rsidP="000068C1">
            <w:pPr>
              <w:contextualSpacing/>
              <w:rPr>
                <w:rFonts w:ascii="Garamond" w:eastAsia="MS Mincho" w:hAnsi="Garamond" w:cs="Arial"/>
                <w:sz w:val="24"/>
              </w:rPr>
            </w:pPr>
            <w:r w:rsidRPr="00962D74">
              <w:rPr>
                <w:rFonts w:ascii="Garamond" w:hAnsi="Garamond" w:cs="Arial"/>
                <w:sz w:val="24"/>
              </w:rPr>
              <w:t>4</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6FDED1B4" w14:textId="2BCAA962" w:rsidR="000068C1" w:rsidRPr="00962D74" w:rsidRDefault="000068C1" w:rsidP="000068C1">
            <w:pPr>
              <w:contextualSpacing/>
              <w:rPr>
                <w:rFonts w:ascii="Garamond" w:eastAsia="MS Mincho" w:hAnsi="Garamond" w:cs="Arial"/>
                <w:sz w:val="24"/>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21FDD4D" w14:textId="1EDD1ED1"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2B79B701" w14:textId="61440CF3" w:rsidR="000068C1" w:rsidRPr="00962D74" w:rsidRDefault="000068C1" w:rsidP="000068C1">
            <w:pPr>
              <w:contextualSpacing/>
              <w:rPr>
                <w:rFonts w:ascii="Garamond" w:eastAsia="MS Mincho" w:hAnsi="Garamond" w:cs="Arial"/>
                <w:sz w:val="24"/>
              </w:rPr>
            </w:pPr>
            <w:r w:rsidRPr="00962D74">
              <w:rPr>
                <w:rFonts w:ascii="Garamond" w:hAnsi="Garamond" w:cs="Arial"/>
                <w:sz w:val="24"/>
              </w:rPr>
              <w:t>150,000</w:t>
            </w:r>
          </w:p>
        </w:tc>
      </w:tr>
      <w:tr w:rsidR="000068C1" w:rsidRPr="00070CD8" w14:paraId="35804DC5"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618B0D51" w14:textId="5BDCAA9F" w:rsidR="000068C1" w:rsidRPr="00962D74" w:rsidRDefault="000068C1" w:rsidP="000068C1">
            <w:pPr>
              <w:contextualSpacing/>
              <w:rPr>
                <w:rFonts w:ascii="Garamond" w:eastAsia="MS Mincho" w:hAnsi="Garamond" w:cs="Arial"/>
                <w:sz w:val="24"/>
              </w:rPr>
            </w:pPr>
            <w:r w:rsidRPr="00962D74">
              <w:rPr>
                <w:rFonts w:ascii="Garamond" w:hAnsi="Garamond" w:cs="Arial"/>
                <w:sz w:val="24"/>
              </w:rPr>
              <w:t>5</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2E8AB751" w14:textId="492D3583" w:rsidR="000068C1" w:rsidRPr="00962D74" w:rsidRDefault="000068C1" w:rsidP="000068C1">
            <w:pPr>
              <w:contextualSpacing/>
              <w:rPr>
                <w:rFonts w:ascii="Garamond" w:eastAsia="MS Mincho" w:hAnsi="Garamond" w:cs="Arial"/>
                <w:sz w:val="24"/>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1AA75E91" w14:textId="2A273E7A" w:rsidR="000068C1" w:rsidRPr="00962D74" w:rsidRDefault="000068C1" w:rsidP="000068C1">
            <w:pPr>
              <w:contextualSpacing/>
              <w:rPr>
                <w:rFonts w:ascii="Garamond" w:eastAsia="MS Mincho"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1E3A6BC" w14:textId="64BCA454" w:rsidR="000068C1" w:rsidRPr="00962D74" w:rsidRDefault="000068C1" w:rsidP="000068C1">
            <w:pPr>
              <w:contextualSpacing/>
              <w:rPr>
                <w:rFonts w:ascii="Garamond" w:eastAsia="MS Mincho" w:hAnsi="Garamond" w:cs="Arial"/>
                <w:sz w:val="24"/>
              </w:rPr>
            </w:pPr>
            <w:r w:rsidRPr="00962D74">
              <w:rPr>
                <w:rFonts w:ascii="Garamond" w:hAnsi="Garamond" w:cs="Arial"/>
                <w:sz w:val="24"/>
              </w:rPr>
              <w:t>150,000</w:t>
            </w:r>
          </w:p>
        </w:tc>
      </w:tr>
      <w:tr w:rsidR="000068C1" w:rsidRPr="00070CD8" w14:paraId="2BCC363B"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16343F62" w14:textId="75341131" w:rsidR="000068C1" w:rsidRPr="00962D74" w:rsidRDefault="000068C1" w:rsidP="000068C1">
            <w:pPr>
              <w:contextualSpacing/>
              <w:rPr>
                <w:rFonts w:ascii="Garamond" w:hAnsi="Garamond" w:cs="Arial"/>
                <w:color w:val="000000"/>
                <w:sz w:val="24"/>
              </w:rPr>
            </w:pPr>
            <w:r w:rsidRPr="00962D74">
              <w:rPr>
                <w:rFonts w:ascii="Garamond" w:hAnsi="Garamond" w:cs="Arial"/>
                <w:sz w:val="24"/>
              </w:rPr>
              <w:t>6</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6D704AA5" w14:textId="18B36E5C" w:rsidR="000068C1" w:rsidRPr="00962D74" w:rsidRDefault="000068C1" w:rsidP="000068C1">
            <w:pPr>
              <w:contextualSpacing/>
              <w:rPr>
                <w:rFonts w:ascii="Garamond" w:hAnsi="Garamond" w:cs="Arial"/>
                <w:color w:val="000000"/>
                <w:sz w:val="24"/>
              </w:rPr>
            </w:pPr>
            <w:r w:rsidRPr="00962D74">
              <w:rPr>
                <w:rFonts w:ascii="Garamond" w:hAnsi="Garamond" w:cs="Arial"/>
                <w:sz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07EC970D" w14:textId="51EBCC1D" w:rsidR="000068C1" w:rsidRPr="00962D74" w:rsidRDefault="000068C1" w:rsidP="000068C1">
            <w:pPr>
              <w:contextualSpacing/>
              <w:rPr>
                <w:rFonts w:ascii="Garamond" w:hAnsi="Garamond" w:cs="Arial"/>
                <w:color w:val="000000"/>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A6B91FC" w14:textId="19FB653F" w:rsidR="000068C1" w:rsidRPr="00962D74" w:rsidRDefault="000068C1" w:rsidP="000068C1">
            <w:pPr>
              <w:contextualSpacing/>
              <w:rPr>
                <w:rFonts w:ascii="Garamond" w:hAnsi="Garamond" w:cs="Arial"/>
                <w:color w:val="000000"/>
                <w:sz w:val="24"/>
              </w:rPr>
            </w:pPr>
            <w:r w:rsidRPr="00962D74">
              <w:rPr>
                <w:rFonts w:ascii="Garamond" w:hAnsi="Garamond" w:cs="Arial"/>
                <w:sz w:val="24"/>
              </w:rPr>
              <w:t>150,000</w:t>
            </w:r>
          </w:p>
        </w:tc>
      </w:tr>
      <w:tr w:rsidR="000068C1" w:rsidRPr="00070CD8" w14:paraId="0EF338D4"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54494C6D" w14:textId="19CC9BCB" w:rsidR="000068C1" w:rsidRPr="00962D74" w:rsidRDefault="000068C1" w:rsidP="000068C1">
            <w:pPr>
              <w:contextualSpacing/>
              <w:rPr>
                <w:rFonts w:ascii="Garamond" w:hAnsi="Garamond" w:cs="Arial"/>
                <w:sz w:val="24"/>
              </w:rPr>
            </w:pPr>
            <w:r w:rsidRPr="00962D74">
              <w:rPr>
                <w:rFonts w:ascii="Garamond" w:hAnsi="Garamond" w:cs="Arial"/>
                <w:sz w:val="24"/>
              </w:rPr>
              <w:t>7</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1B05C705" w14:textId="54ADBB0B"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47B0C0FD" w14:textId="5BD2ED20"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62E89043" w14:textId="381B590B"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7CDD3FC9"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23D7D25E" w14:textId="3AF78D3C" w:rsidR="000068C1" w:rsidRPr="00962D74" w:rsidRDefault="000068C1" w:rsidP="000068C1">
            <w:pPr>
              <w:contextualSpacing/>
              <w:rPr>
                <w:rFonts w:ascii="Garamond" w:hAnsi="Garamond" w:cs="Arial"/>
                <w:sz w:val="24"/>
              </w:rPr>
            </w:pPr>
            <w:r w:rsidRPr="00962D74">
              <w:rPr>
                <w:rFonts w:ascii="Garamond" w:hAnsi="Garamond" w:cs="Arial"/>
                <w:sz w:val="24"/>
              </w:rPr>
              <w:t>8</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29AE2037" w14:textId="716F7AA7"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8169D13" w14:textId="7F1F647A"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36949322" w14:textId="34AA1B5A"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37F73A4A"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4EE50A50" w14:textId="71ACC229" w:rsidR="000068C1" w:rsidRPr="00962D74" w:rsidRDefault="000068C1" w:rsidP="000068C1">
            <w:pPr>
              <w:contextualSpacing/>
              <w:rPr>
                <w:rFonts w:ascii="Garamond" w:hAnsi="Garamond" w:cs="Arial"/>
                <w:sz w:val="24"/>
              </w:rPr>
            </w:pPr>
            <w:r w:rsidRPr="00962D74">
              <w:rPr>
                <w:rFonts w:ascii="Garamond" w:hAnsi="Garamond" w:cs="Arial"/>
                <w:sz w:val="24"/>
              </w:rPr>
              <w:t>9</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43C9887D" w14:textId="530DCC12"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80,000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2585ECB1" w14:textId="56651525" w:rsidR="000068C1" w:rsidRPr="00962D74" w:rsidRDefault="000068C1" w:rsidP="000068C1">
            <w:pPr>
              <w:contextualSpacing/>
              <w:rPr>
                <w:rFonts w:ascii="Garamond" w:hAnsi="Garamond" w:cs="Arial"/>
                <w:sz w:val="24"/>
              </w:rPr>
            </w:pPr>
            <w:r w:rsidRPr="00962D74">
              <w:rPr>
                <w:rFonts w:ascii="Garamond" w:hAnsi="Garamond" w:cs="Arial"/>
                <w:sz w:val="24"/>
              </w:rPr>
              <w:t>–70,000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1DD60E81" w14:textId="4D6920E7" w:rsidR="000068C1" w:rsidRPr="00962D74" w:rsidRDefault="000068C1" w:rsidP="000068C1">
            <w:pPr>
              <w:contextualSpacing/>
              <w:rPr>
                <w:rFonts w:ascii="Garamond" w:hAnsi="Garamond" w:cs="Arial"/>
                <w:sz w:val="24"/>
              </w:rPr>
            </w:pPr>
            <w:r w:rsidRPr="00962D74">
              <w:rPr>
                <w:rFonts w:ascii="Garamond" w:hAnsi="Garamond" w:cs="Arial"/>
                <w:sz w:val="24"/>
              </w:rPr>
              <w:t>150,000</w:t>
            </w:r>
          </w:p>
        </w:tc>
      </w:tr>
      <w:tr w:rsidR="000068C1" w:rsidRPr="00070CD8" w14:paraId="5A8C6BA6" w14:textId="77777777" w:rsidTr="000068C1">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2283F10A" w14:textId="4E8F18DE" w:rsidR="000068C1" w:rsidRPr="00962D74" w:rsidRDefault="000068C1" w:rsidP="000068C1">
            <w:pPr>
              <w:contextualSpacing/>
              <w:rPr>
                <w:rFonts w:ascii="Garamond" w:hAnsi="Garamond" w:cs="Arial"/>
                <w:sz w:val="24"/>
              </w:rPr>
            </w:pPr>
            <w:r w:rsidRPr="00962D74">
              <w:rPr>
                <w:rFonts w:ascii="Garamond" w:hAnsi="Garamond" w:cs="Arial"/>
                <w:sz w:val="24"/>
              </w:rPr>
              <w:t>10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0F7FFE69" w14:textId="77777777"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80,000</w:t>
            </w:r>
          </w:p>
          <w:p w14:paraId="3AC2E367" w14:textId="3C4FC74E" w:rsidR="000068C1" w:rsidRPr="00962D74" w:rsidRDefault="000068C1" w:rsidP="000068C1">
            <w:pPr>
              <w:pStyle w:val="PlainText"/>
              <w:contextualSpacing/>
              <w:rPr>
                <w:rFonts w:ascii="Garamond" w:hAnsi="Garamond" w:cs="Arial"/>
                <w:sz w:val="24"/>
                <w:szCs w:val="24"/>
              </w:rPr>
            </w:pPr>
            <w:r w:rsidRPr="00962D74">
              <w:rPr>
                <w:rFonts w:ascii="Garamond" w:hAnsi="Garamond" w:cs="Arial"/>
                <w:sz w:val="24"/>
                <w:szCs w:val="24"/>
              </w:rPr>
              <w:t>50,000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619AA6EE" w14:textId="4F0B27E9" w:rsidR="000068C1" w:rsidRPr="00962D74" w:rsidRDefault="000068C1" w:rsidP="000068C1">
            <w:pPr>
              <w:contextualSpacing/>
              <w:rPr>
                <w:rFonts w:ascii="Garamond" w:hAnsi="Garamond" w:cs="Arial"/>
                <w:sz w:val="24"/>
              </w:rPr>
            </w:pPr>
            <w:r w:rsidRPr="00962D74">
              <w:rPr>
                <w:rFonts w:ascii="Garamond"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0502E15D" w14:textId="77211996" w:rsidR="000068C1" w:rsidRPr="00962D74" w:rsidRDefault="000068C1" w:rsidP="000068C1">
            <w:pPr>
              <w:contextualSpacing/>
              <w:rPr>
                <w:rFonts w:ascii="Garamond" w:hAnsi="Garamond" w:cs="Arial"/>
                <w:sz w:val="24"/>
              </w:rPr>
            </w:pPr>
            <w:r w:rsidRPr="00962D74">
              <w:rPr>
                <w:rFonts w:ascii="Garamond" w:hAnsi="Garamond" w:cs="Arial"/>
                <w:sz w:val="24"/>
              </w:rPr>
              <w:t>130,000</w:t>
            </w:r>
          </w:p>
        </w:tc>
      </w:tr>
    </w:tbl>
    <w:p w14:paraId="48104F52" w14:textId="77777777" w:rsidR="000068C1" w:rsidRDefault="000068C1" w:rsidP="0048554A">
      <w:pPr>
        <w:pStyle w:val="PlainText"/>
        <w:ind w:left="360" w:hanging="360"/>
        <w:contextualSpacing/>
        <w:rPr>
          <w:rFonts w:ascii="Garamond" w:hAnsi="Garamond" w:cs="Arial"/>
          <w:sz w:val="24"/>
          <w:szCs w:val="24"/>
        </w:rPr>
      </w:pPr>
    </w:p>
    <w:p w14:paraId="72DF690B" w14:textId="62072722"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NPW = 0 = </w:t>
      </w:r>
      <w:r w:rsidRPr="00962D74">
        <w:rPr>
          <w:rFonts w:ascii="Garamond" w:eastAsia="MS Mincho" w:hAnsi="Garamond" w:cs="Arial"/>
          <w:sz w:val="24"/>
          <w:szCs w:val="24"/>
        </w:rPr>
        <w:t>−</w:t>
      </w:r>
      <w:r w:rsidRPr="00962D74">
        <w:rPr>
          <w:rFonts w:ascii="Garamond" w:hAnsi="Garamond" w:cs="Arial"/>
          <w:sz w:val="24"/>
          <w:szCs w:val="24"/>
        </w:rPr>
        <w:t>410</w:t>
      </w:r>
      <w:r w:rsidR="00317327">
        <w:rPr>
          <w:rFonts w:ascii="Garamond" w:hAnsi="Garamond" w:cs="Arial"/>
          <w:sz w:val="24"/>
          <w:szCs w:val="24"/>
        </w:rPr>
        <w:t>,</w:t>
      </w:r>
      <w:r w:rsidRPr="00962D74">
        <w:rPr>
          <w:rFonts w:ascii="Garamond" w:hAnsi="Garamond" w:cs="Arial"/>
          <w:sz w:val="24"/>
          <w:szCs w:val="24"/>
        </w:rPr>
        <w:t>000 + 150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A</w:t>
      </w:r>
      <w:r w:rsidRPr="00962D74">
        <w:rPr>
          <w:rFonts w:ascii="Garamond" w:hAnsi="Garamond" w:cs="Arial"/>
          <w:sz w:val="24"/>
          <w:szCs w:val="24"/>
        </w:rPr>
        <w:t>, IRR, 9) + 130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F</w:t>
      </w:r>
      <w:r w:rsidR="000068C1">
        <w:rPr>
          <w:rFonts w:ascii="Garamond" w:hAnsi="Garamond" w:cs="Arial"/>
          <w:sz w:val="24"/>
          <w:szCs w:val="24"/>
        </w:rPr>
        <w:t xml:space="preserve">, IRR, 10) and </w:t>
      </w:r>
      <w:r w:rsidRPr="00962D74">
        <w:rPr>
          <w:rFonts w:ascii="Garamond" w:hAnsi="Garamond" w:cs="Arial"/>
          <w:sz w:val="24"/>
          <w:szCs w:val="24"/>
        </w:rPr>
        <w:t xml:space="preserve">interpolating </w:t>
      </w:r>
    </w:p>
    <w:p w14:paraId="7FCDB23E" w14:textId="4F09FDA5"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IRR = 30% + (5%) </w:t>
      </w:r>
      <w:r w:rsidR="0097729B">
        <w:rPr>
          <w:rFonts w:ascii="Garamond" w:hAnsi="Garamond" w:cs="Arial"/>
          <w:position w:val="-28"/>
          <w:sz w:val="24"/>
          <w:szCs w:val="24"/>
        </w:rPr>
        <w:pict w14:anchorId="44E32708">
          <v:shape id="_x0000_i1050" type="#_x0000_t75" style="width:80.25pt;height:33pt">
            <v:imagedata r:id="rId9" o:title=""/>
          </v:shape>
        </w:pict>
      </w:r>
      <w:r w:rsidRPr="00962D74">
        <w:rPr>
          <w:rFonts w:ascii="Garamond" w:hAnsi="Garamond" w:cs="Arial"/>
          <w:sz w:val="24"/>
          <w:szCs w:val="24"/>
        </w:rPr>
        <w:t xml:space="preserve"> = 34.66% (34.63% from Excel). The interest rate on the borrowed amount is now well above the firm’s interest rate, so buy the generator. The rate of return for the generator will clearly be largest for this cash flow and is given by</w:t>
      </w:r>
    </w:p>
    <w:p w14:paraId="113C006B" w14:textId="77777777" w:rsidR="00763DB8" w:rsidRPr="00962D74" w:rsidRDefault="00763DB8" w:rsidP="0048554A">
      <w:pPr>
        <w:pStyle w:val="PlainText"/>
        <w:ind w:left="360" w:hanging="360"/>
        <w:contextualSpacing/>
        <w:rPr>
          <w:rFonts w:ascii="Garamond" w:hAnsi="Garamond" w:cs="Arial"/>
          <w:sz w:val="24"/>
          <w:szCs w:val="24"/>
        </w:rPr>
      </w:pPr>
    </w:p>
    <w:p w14:paraId="45E8C124" w14:textId="783A5756"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PW = 0 = </w:t>
      </w:r>
      <w:r w:rsidRPr="00962D74">
        <w:rPr>
          <w:rFonts w:ascii="Garamond" w:eastAsia="MS Mincho" w:hAnsi="Garamond" w:cs="Arial"/>
          <w:sz w:val="24"/>
          <w:szCs w:val="24"/>
        </w:rPr>
        <w:t>−</w:t>
      </w:r>
      <w:r w:rsidRPr="00962D74">
        <w:rPr>
          <w:rFonts w:ascii="Garamond" w:hAnsi="Garamond" w:cs="Arial"/>
          <w:sz w:val="24"/>
          <w:szCs w:val="24"/>
        </w:rPr>
        <w:t>480</w:t>
      </w:r>
      <w:r w:rsidR="00317327">
        <w:rPr>
          <w:rFonts w:ascii="Garamond" w:hAnsi="Garamond" w:cs="Arial"/>
          <w:sz w:val="24"/>
          <w:szCs w:val="24"/>
        </w:rPr>
        <w:t>,</w:t>
      </w:r>
      <w:r w:rsidRPr="00962D74">
        <w:rPr>
          <w:rFonts w:ascii="Garamond" w:hAnsi="Garamond" w:cs="Arial"/>
          <w:sz w:val="24"/>
          <w:szCs w:val="24"/>
        </w:rPr>
        <w:t>000 + 80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A</w:t>
      </w:r>
      <w:r w:rsidRPr="00962D74">
        <w:rPr>
          <w:rFonts w:ascii="Garamond" w:hAnsi="Garamond" w:cs="Arial"/>
          <w:sz w:val="24"/>
          <w:szCs w:val="24"/>
        </w:rPr>
        <w:t>, ROR, 10) + 50</w:t>
      </w:r>
      <w:r w:rsidR="00317327">
        <w:rPr>
          <w:rFonts w:ascii="Garamond" w:hAnsi="Garamond" w:cs="Arial"/>
          <w:sz w:val="24"/>
          <w:szCs w:val="24"/>
        </w:rPr>
        <w:t>,</w:t>
      </w:r>
      <w:r w:rsidRPr="00962D74">
        <w:rPr>
          <w:rFonts w:ascii="Garamond" w:hAnsi="Garamond" w:cs="Arial"/>
          <w:sz w:val="24"/>
          <w:szCs w:val="24"/>
        </w:rPr>
        <w:t>000 (</w:t>
      </w:r>
      <w:r w:rsidR="00962D74" w:rsidRPr="00962D74">
        <w:rPr>
          <w:rFonts w:ascii="Garamond" w:hAnsi="Garamond" w:cs="Arial"/>
          <w:i/>
          <w:sz w:val="24"/>
          <w:szCs w:val="24"/>
        </w:rPr>
        <w:t>P</w:t>
      </w:r>
      <w:r w:rsidR="00962D74" w:rsidRPr="00962D74">
        <w:rPr>
          <w:rFonts w:ascii="Garamond" w:hAnsi="Garamond" w:cs="Arial"/>
          <w:sz w:val="24"/>
          <w:szCs w:val="24"/>
        </w:rPr>
        <w:t>/</w:t>
      </w:r>
      <w:r w:rsidR="00962D74" w:rsidRPr="00962D74">
        <w:rPr>
          <w:rFonts w:ascii="Garamond" w:hAnsi="Garamond" w:cs="Arial"/>
          <w:i/>
          <w:sz w:val="24"/>
          <w:szCs w:val="24"/>
        </w:rPr>
        <w:t>F</w:t>
      </w:r>
      <w:r w:rsidRPr="00962D74">
        <w:rPr>
          <w:rFonts w:ascii="Garamond" w:hAnsi="Garamond" w:cs="Arial"/>
          <w:sz w:val="24"/>
          <w:szCs w:val="24"/>
        </w:rPr>
        <w:t xml:space="preserve">, ROR, 10) and interpolating </w:t>
      </w:r>
    </w:p>
    <w:p w14:paraId="0D466BBB" w14:textId="3FE47811"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t xml:space="preserve">ROR = 10% + (2%) </w:t>
      </w:r>
      <w:r w:rsidR="0097729B">
        <w:rPr>
          <w:rFonts w:ascii="Garamond" w:hAnsi="Garamond" w:cs="Arial"/>
          <w:position w:val="-28"/>
          <w:sz w:val="24"/>
          <w:szCs w:val="24"/>
        </w:rPr>
        <w:pict w14:anchorId="595D2935">
          <v:shape id="_x0000_i1051" type="#_x0000_t75" style="width:84.75pt;height:33pt">
            <v:imagedata r:id="rId10" o:title=""/>
          </v:shape>
        </w:pict>
      </w:r>
      <w:r w:rsidRPr="00962D74">
        <w:rPr>
          <w:rFonts w:ascii="Garamond" w:hAnsi="Garamond" w:cs="Arial"/>
          <w:sz w:val="24"/>
          <w:szCs w:val="24"/>
        </w:rPr>
        <w:t xml:space="preserve"> = 11.44% (11.42% from Excel).</w:t>
      </w:r>
    </w:p>
    <w:p w14:paraId="434D7E51" w14:textId="3AD9F759" w:rsidR="00763DB8" w:rsidRPr="00962D74" w:rsidRDefault="00763DB8" w:rsidP="0048554A">
      <w:pPr>
        <w:pStyle w:val="PlainText"/>
        <w:ind w:left="360" w:hanging="360"/>
        <w:contextualSpacing/>
        <w:rPr>
          <w:rFonts w:ascii="Garamond" w:hAnsi="Garamond" w:cs="Arial"/>
          <w:sz w:val="24"/>
          <w:szCs w:val="24"/>
        </w:rPr>
      </w:pPr>
      <w:r w:rsidRPr="00962D74">
        <w:rPr>
          <w:rFonts w:ascii="Garamond" w:hAnsi="Garamond" w:cs="Arial"/>
          <w:sz w:val="24"/>
          <w:szCs w:val="24"/>
        </w:rPr>
        <w:tab/>
      </w:r>
    </w:p>
    <w:p w14:paraId="0EF3B9FA" w14:textId="77777777" w:rsidR="00763DB8" w:rsidRPr="00962D74" w:rsidRDefault="00763DB8" w:rsidP="0048554A">
      <w:pPr>
        <w:pStyle w:val="PlainText"/>
        <w:ind w:left="360" w:hanging="360"/>
        <w:contextualSpacing/>
        <w:rPr>
          <w:rFonts w:ascii="Garamond" w:hAnsi="Garamond" w:cs="Arial"/>
          <w:sz w:val="24"/>
          <w:szCs w:val="24"/>
        </w:rPr>
      </w:pPr>
    </w:p>
    <w:p w14:paraId="1F7F9D30" w14:textId="70BBD4BE" w:rsidR="00763DB8" w:rsidRPr="00E631B8" w:rsidRDefault="00763DB8" w:rsidP="00E631B8">
      <w:pPr>
        <w:pStyle w:val="PlainText"/>
        <w:ind w:left="360" w:hanging="360"/>
        <w:contextualSpacing/>
        <w:rPr>
          <w:rFonts w:ascii="Garamond" w:eastAsia="MS Mincho" w:hAnsi="Garamond" w:cs="Arial"/>
          <w:color w:val="008AAD"/>
          <w:sz w:val="24"/>
          <w:szCs w:val="24"/>
        </w:rPr>
      </w:pPr>
      <w:r w:rsidRPr="00E631B8">
        <w:rPr>
          <w:rFonts w:ascii="Century Gothic" w:eastAsia="MS Mincho" w:hAnsi="Century Gothic" w:cs="Arial"/>
          <w:color w:val="008AAD"/>
          <w:sz w:val="32"/>
          <w:szCs w:val="24"/>
        </w:rPr>
        <w:t>7-</w:t>
      </w:r>
      <w:r w:rsidR="00327E46" w:rsidRPr="00E631B8">
        <w:rPr>
          <w:rFonts w:ascii="Century Gothic" w:eastAsia="MS Mincho" w:hAnsi="Century Gothic" w:cs="Arial"/>
          <w:color w:val="008AAD"/>
          <w:sz w:val="32"/>
          <w:szCs w:val="24"/>
        </w:rPr>
        <w:t>68</w:t>
      </w:r>
    </w:p>
    <w:p w14:paraId="7DBE04B0" w14:textId="77777777" w:rsidR="00763DB8" w:rsidRDefault="00763DB8" w:rsidP="0048554A">
      <w:pPr>
        <w:pStyle w:val="PlainText"/>
        <w:contextualSpacing/>
        <w:rPr>
          <w:rFonts w:ascii="Garamond" w:eastAsia="MS Mincho" w:hAnsi="Garamond" w:cs="Arial"/>
          <w:sz w:val="24"/>
          <w:szCs w:val="24"/>
        </w:rPr>
      </w:pPr>
    </w:p>
    <w:tbl>
      <w:tblPr>
        <w:tblW w:w="3511" w:type="pct"/>
        <w:jc w:val="center"/>
        <w:tblLayout w:type="fixed"/>
        <w:tblLook w:val="04A0" w:firstRow="1" w:lastRow="0" w:firstColumn="1" w:lastColumn="0" w:noHBand="0" w:noVBand="1"/>
      </w:tblPr>
      <w:tblGrid>
        <w:gridCol w:w="1681"/>
        <w:gridCol w:w="1681"/>
        <w:gridCol w:w="1681"/>
        <w:gridCol w:w="1681"/>
      </w:tblGrid>
      <w:tr w:rsidR="0021195A" w:rsidRPr="00070CD8" w14:paraId="1B829080" w14:textId="77777777" w:rsidTr="0021195A">
        <w:trPr>
          <w:trHeight w:val="300"/>
          <w:jc w:val="center"/>
        </w:trPr>
        <w:tc>
          <w:tcPr>
            <w:tcW w:w="1681" w:type="dxa"/>
            <w:tcBorders>
              <w:top w:val="nil"/>
              <w:left w:val="nil"/>
              <w:bottom w:val="single" w:sz="12" w:space="0" w:color="FFFFFF"/>
              <w:right w:val="single" w:sz="4" w:space="0" w:color="FFFFFF"/>
            </w:tcBorders>
            <w:shd w:val="clear" w:color="4F81BD" w:fill="4F81BD"/>
            <w:noWrap/>
            <w:vAlign w:val="center"/>
            <w:hideMark/>
          </w:tcPr>
          <w:p w14:paraId="5785C874" w14:textId="77777777" w:rsidR="0021195A" w:rsidRPr="00070CD8" w:rsidRDefault="0021195A" w:rsidP="0021195A">
            <w:pPr>
              <w:contextualSpacing/>
              <w:rPr>
                <w:rFonts w:ascii="Garamond" w:hAnsi="Garamond"/>
                <w:b/>
                <w:bCs/>
                <w:color w:val="FFFFFF"/>
                <w:sz w:val="24"/>
                <w:lang w:val="en-CA"/>
              </w:rPr>
            </w:pPr>
            <w:r>
              <w:rPr>
                <w:rFonts w:ascii="Garamond" w:hAnsi="Garamond"/>
                <w:b/>
                <w:bCs/>
                <w:color w:val="FFFFFF"/>
                <w:sz w:val="24"/>
                <w:lang w:val="en-CA"/>
              </w:rPr>
              <w:t>Year</w:t>
            </w:r>
          </w:p>
        </w:tc>
        <w:tc>
          <w:tcPr>
            <w:tcW w:w="1681" w:type="dxa"/>
            <w:tcBorders>
              <w:top w:val="nil"/>
              <w:left w:val="single" w:sz="4" w:space="0" w:color="FFFFFF"/>
              <w:bottom w:val="single" w:sz="12" w:space="0" w:color="FFFFFF"/>
              <w:right w:val="single" w:sz="4" w:space="0" w:color="FFFFFF"/>
            </w:tcBorders>
            <w:shd w:val="clear" w:color="4F81BD" w:fill="4F81BD"/>
            <w:noWrap/>
            <w:vAlign w:val="center"/>
            <w:hideMark/>
          </w:tcPr>
          <w:p w14:paraId="4267FEF4" w14:textId="77777777" w:rsidR="0021195A" w:rsidRPr="00EE44DF" w:rsidRDefault="0021195A" w:rsidP="0021195A">
            <w:pPr>
              <w:contextualSpacing/>
              <w:rPr>
                <w:rFonts w:ascii="Garamond" w:hAnsi="Garamond"/>
                <w:b/>
                <w:bCs/>
                <w:color w:val="FFFFFF"/>
                <w:sz w:val="24"/>
                <w:lang w:val="en-CA"/>
              </w:rPr>
            </w:pPr>
            <w:r>
              <w:rPr>
                <w:rFonts w:ascii="Garamond" w:hAnsi="Garamond"/>
                <w:b/>
                <w:bCs/>
                <w:color w:val="FFFFFF"/>
                <w:sz w:val="24"/>
                <w:lang w:val="en-CA"/>
              </w:rPr>
              <w:t>A</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2AACB74D" w14:textId="77777777" w:rsidR="0021195A" w:rsidRDefault="0021195A" w:rsidP="0021195A">
            <w:pPr>
              <w:contextualSpacing/>
              <w:rPr>
                <w:rFonts w:ascii="Garamond" w:hAnsi="Garamond"/>
                <w:b/>
                <w:bCs/>
                <w:color w:val="FFFFFF"/>
                <w:sz w:val="24"/>
                <w:lang w:val="en-CA"/>
              </w:rPr>
            </w:pPr>
            <w:r>
              <w:rPr>
                <w:rFonts w:ascii="Garamond" w:hAnsi="Garamond"/>
                <w:b/>
                <w:bCs/>
                <w:color w:val="FFFFFF"/>
                <w:sz w:val="24"/>
                <w:lang w:val="en-CA"/>
              </w:rPr>
              <w:t>B</w:t>
            </w:r>
          </w:p>
        </w:tc>
        <w:tc>
          <w:tcPr>
            <w:tcW w:w="1681" w:type="dxa"/>
            <w:tcBorders>
              <w:top w:val="nil"/>
              <w:left w:val="single" w:sz="4" w:space="0" w:color="FFFFFF"/>
              <w:bottom w:val="single" w:sz="12" w:space="0" w:color="FFFFFF"/>
              <w:right w:val="single" w:sz="4" w:space="0" w:color="FFFFFF"/>
            </w:tcBorders>
            <w:shd w:val="clear" w:color="4F81BD" w:fill="4F81BD"/>
            <w:vAlign w:val="center"/>
          </w:tcPr>
          <w:p w14:paraId="3F00C496" w14:textId="77777777" w:rsidR="0021195A" w:rsidRDefault="0021195A" w:rsidP="0021195A">
            <w:pPr>
              <w:contextualSpacing/>
              <w:rPr>
                <w:rFonts w:ascii="Garamond" w:hAnsi="Garamond"/>
                <w:b/>
                <w:bCs/>
                <w:color w:val="FFFFFF"/>
                <w:sz w:val="24"/>
                <w:lang w:val="en-CA"/>
              </w:rPr>
            </w:pPr>
            <w:r>
              <w:rPr>
                <w:rFonts w:ascii="Garamond" w:hAnsi="Garamond"/>
                <w:b/>
                <w:bCs/>
                <w:color w:val="FFFFFF"/>
                <w:sz w:val="24"/>
                <w:lang w:val="en-CA"/>
              </w:rPr>
              <w:t>A – B</w:t>
            </w:r>
          </w:p>
        </w:tc>
      </w:tr>
      <w:tr w:rsidR="0021195A" w:rsidRPr="00070CD8" w14:paraId="202FE848"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B8CCE4" w:fill="B8CCE4"/>
            <w:noWrap/>
            <w:hideMark/>
          </w:tcPr>
          <w:p w14:paraId="7AEE4873" w14:textId="7E49CF91" w:rsidR="0021195A" w:rsidRPr="00070CD8" w:rsidRDefault="0021195A" w:rsidP="0021195A">
            <w:pPr>
              <w:contextualSpacing/>
              <w:rPr>
                <w:rFonts w:ascii="Garamond" w:hAnsi="Garamond"/>
                <w:color w:val="000000"/>
                <w:sz w:val="24"/>
                <w:lang w:val="en-CA"/>
              </w:rPr>
            </w:pPr>
            <w:r w:rsidRPr="00962D74">
              <w:rPr>
                <w:rFonts w:ascii="Garamond" w:eastAsia="MS Mincho"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noWrap/>
          </w:tcPr>
          <w:p w14:paraId="225E6EB2" w14:textId="339954CC" w:rsidR="0021195A" w:rsidRPr="00070CD8" w:rsidRDefault="0021195A" w:rsidP="0021195A">
            <w:pPr>
              <w:contextualSpacing/>
              <w:rPr>
                <w:rFonts w:ascii="Garamond" w:hAnsi="Garamond"/>
                <w:color w:val="000000"/>
                <w:sz w:val="24"/>
                <w:lang w:val="en-CA"/>
              </w:rPr>
            </w:pPr>
            <w:r w:rsidRPr="00962D74">
              <w:rPr>
                <w:rFonts w:ascii="Garamond" w:eastAsia="MS Mincho" w:hAnsi="Garamond" w:cs="Arial"/>
                <w:sz w:val="24"/>
              </w:rPr>
              <w:t>−$150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1BC97384" w14:textId="4B60300E"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−$100</w:t>
            </w:r>
          </w:p>
        </w:tc>
        <w:tc>
          <w:tcPr>
            <w:tcW w:w="1681" w:type="dxa"/>
            <w:tcBorders>
              <w:top w:val="single" w:sz="4" w:space="0" w:color="FFFFFF"/>
              <w:left w:val="single" w:sz="4" w:space="0" w:color="FFFFFF"/>
              <w:bottom w:val="single" w:sz="4" w:space="0" w:color="FFFFFF"/>
              <w:right w:val="single" w:sz="4" w:space="0" w:color="FFFFFF"/>
            </w:tcBorders>
            <w:shd w:val="clear" w:color="B8CCE4" w:fill="B8CCE4"/>
          </w:tcPr>
          <w:p w14:paraId="1A61420F" w14:textId="2C4E8F71" w:rsidR="0021195A" w:rsidRPr="00962D74" w:rsidRDefault="0021195A" w:rsidP="0021195A">
            <w:pPr>
              <w:contextualSpacing/>
              <w:rPr>
                <w:rFonts w:ascii="Garamond" w:hAnsi="Garamond" w:cs="Arial"/>
                <w:sz w:val="24"/>
              </w:rPr>
            </w:pPr>
            <w:r w:rsidRPr="00962D74">
              <w:rPr>
                <w:rFonts w:ascii="Garamond" w:eastAsia="MS Mincho" w:hAnsi="Garamond" w:cs="Arial"/>
                <w:sz w:val="24"/>
              </w:rPr>
              <w:t>−$50</w:t>
            </w:r>
          </w:p>
        </w:tc>
      </w:tr>
      <w:tr w:rsidR="0021195A" w:rsidRPr="00070CD8" w14:paraId="090A244B"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DCE6F1" w:fill="DCE6F1"/>
            <w:noWrap/>
            <w:hideMark/>
          </w:tcPr>
          <w:p w14:paraId="68EED9C9" w14:textId="65B9C90A" w:rsidR="0021195A" w:rsidRPr="00070CD8" w:rsidRDefault="0021195A" w:rsidP="0021195A">
            <w:pPr>
              <w:contextualSpacing/>
              <w:rPr>
                <w:rFonts w:ascii="Garamond" w:hAnsi="Garamond"/>
                <w:color w:val="000000"/>
                <w:sz w:val="24"/>
                <w:lang w:val="en-CA"/>
              </w:rPr>
            </w:pPr>
            <w:r>
              <w:rPr>
                <w:rFonts w:ascii="Garamond" w:eastAsia="MS Mincho" w:hAnsi="Garamond" w:cs="Arial"/>
                <w:sz w:val="24"/>
              </w:rPr>
              <w:t>1–</w:t>
            </w:r>
            <w:r w:rsidRPr="00962D74">
              <w:rPr>
                <w:rFonts w:ascii="Garamond" w:eastAsia="MS Mincho" w:hAnsi="Garamond" w:cs="Arial"/>
                <w:sz w:val="24"/>
              </w:rPr>
              <w:t>10</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noWrap/>
          </w:tcPr>
          <w:p w14:paraId="2E25E6BC" w14:textId="55F0ED06" w:rsidR="0021195A" w:rsidRPr="00070CD8" w:rsidRDefault="0021195A" w:rsidP="0021195A">
            <w:pPr>
              <w:contextualSpacing/>
              <w:rPr>
                <w:rFonts w:ascii="Garamond" w:hAnsi="Garamond"/>
                <w:color w:val="000000"/>
                <w:sz w:val="24"/>
                <w:lang w:val="en-CA"/>
              </w:rPr>
            </w:pPr>
            <w:r w:rsidRPr="00962D74">
              <w:rPr>
                <w:rFonts w:ascii="Garamond" w:eastAsia="MS Mincho" w:hAnsi="Garamond" w:cs="Arial"/>
                <w:sz w:val="24"/>
              </w:rPr>
              <w:t>+$25</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7F1197A7" w14:textId="27EE4CA0"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+$22.25</w:t>
            </w:r>
          </w:p>
        </w:tc>
        <w:tc>
          <w:tcPr>
            <w:tcW w:w="1681" w:type="dxa"/>
            <w:tcBorders>
              <w:top w:val="single" w:sz="4" w:space="0" w:color="FFFFFF"/>
              <w:left w:val="single" w:sz="4" w:space="0" w:color="FFFFFF"/>
              <w:bottom w:val="single" w:sz="4" w:space="0" w:color="FFFFFF"/>
              <w:right w:val="single" w:sz="4" w:space="0" w:color="FFFFFF"/>
            </w:tcBorders>
            <w:shd w:val="clear" w:color="DCE6F1" w:fill="DCE6F1"/>
          </w:tcPr>
          <w:p w14:paraId="60F3EE4F" w14:textId="68400940" w:rsidR="0021195A" w:rsidRPr="00962D74" w:rsidRDefault="0021195A" w:rsidP="0021195A">
            <w:pPr>
              <w:contextualSpacing/>
              <w:rPr>
                <w:rFonts w:ascii="Garamond" w:hAnsi="Garamond" w:cs="Arial"/>
                <w:sz w:val="24"/>
              </w:rPr>
            </w:pPr>
            <w:r w:rsidRPr="00962D74">
              <w:rPr>
                <w:rFonts w:ascii="Garamond" w:eastAsia="MS Mincho" w:hAnsi="Garamond" w:cs="Arial"/>
                <w:sz w:val="24"/>
              </w:rPr>
              <w:t>+$2.75</w:t>
            </w:r>
          </w:p>
        </w:tc>
      </w:tr>
      <w:tr w:rsidR="0021195A" w:rsidRPr="00070CD8" w14:paraId="6FE4E34F"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651F11AF" w14:textId="2C4115CC" w:rsidR="0021195A" w:rsidRDefault="0021195A" w:rsidP="0021195A">
            <w:pPr>
              <w:contextualSpacing/>
              <w:rPr>
                <w:rFonts w:ascii="Garamond" w:eastAsia="MS Mincho" w:hAnsi="Garamond" w:cs="Arial"/>
                <w:sz w:val="24"/>
                <w:lang w:val="en-CA"/>
              </w:rPr>
            </w:pPr>
            <w:r w:rsidRPr="00962D74">
              <w:rPr>
                <w:rFonts w:ascii="Garamond" w:eastAsia="MS Mincho" w:hAnsi="Garamond" w:cs="Arial"/>
                <w:sz w:val="24"/>
              </w:rPr>
              <w:t>11</w:t>
            </w:r>
            <w:r>
              <w:rPr>
                <w:rFonts w:ascii="Garamond" w:eastAsia="MS Mincho" w:hAnsi="Garamond" w:cs="Arial"/>
                <w:sz w:val="24"/>
              </w:rPr>
              <w:t>–</w:t>
            </w:r>
            <w:r w:rsidRPr="00962D74">
              <w:rPr>
                <w:rFonts w:ascii="Garamond" w:eastAsia="MS Mincho" w:hAnsi="Garamond" w:cs="Arial"/>
                <w:sz w:val="24"/>
              </w:rPr>
              <w:t>15</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73F64881" w14:textId="7D945E2D" w:rsidR="0021195A" w:rsidRDefault="0021195A" w:rsidP="0021195A">
            <w:pPr>
              <w:contextualSpacing/>
              <w:rPr>
                <w:rFonts w:ascii="Garamond" w:hAnsi="Garamond"/>
                <w:color w:val="000000"/>
                <w:sz w:val="24"/>
                <w:lang w:val="en-CA"/>
              </w:rPr>
            </w:pPr>
            <w:r w:rsidRPr="00962D74">
              <w:rPr>
                <w:rFonts w:ascii="Garamond" w:eastAsia="MS Mincho" w:hAnsi="Garamond" w:cs="Arial"/>
                <w:sz w:val="24"/>
              </w:rPr>
              <w:t>+$25</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4A486636" w14:textId="21E7A3AF"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56860E71" w14:textId="7EB0B73A" w:rsidR="0021195A" w:rsidRPr="00962D74" w:rsidRDefault="0021195A" w:rsidP="0021195A">
            <w:pPr>
              <w:contextualSpacing/>
              <w:rPr>
                <w:rFonts w:ascii="Garamond" w:hAnsi="Garamond" w:cs="Arial"/>
                <w:sz w:val="24"/>
              </w:rPr>
            </w:pPr>
            <w:r w:rsidRPr="00962D74">
              <w:rPr>
                <w:rFonts w:ascii="Garamond" w:eastAsia="MS Mincho" w:hAnsi="Garamond" w:cs="Arial"/>
                <w:sz w:val="24"/>
              </w:rPr>
              <w:t>+$25</w:t>
            </w:r>
          </w:p>
        </w:tc>
      </w:tr>
      <w:tr w:rsidR="0021195A" w:rsidRPr="00070CD8" w14:paraId="1DC379D8"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auto" w:fill="DCE6F1"/>
            <w:noWrap/>
          </w:tcPr>
          <w:p w14:paraId="3AF13ADF" w14:textId="2338E9D5"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lastRenderedPageBreak/>
              <w:t>15</w:t>
            </w:r>
          </w:p>
        </w:tc>
        <w:tc>
          <w:tcPr>
            <w:tcW w:w="1681" w:type="dxa"/>
            <w:tcBorders>
              <w:top w:val="single" w:sz="4" w:space="0" w:color="FFFFFF"/>
              <w:left w:val="single" w:sz="4" w:space="0" w:color="FFFFFF"/>
              <w:bottom w:val="single" w:sz="4" w:space="0" w:color="FFFFFF"/>
              <w:right w:val="single" w:sz="4" w:space="0" w:color="FFFFFF"/>
            </w:tcBorders>
            <w:shd w:val="clear" w:color="auto" w:fill="DCE6F1"/>
            <w:noWrap/>
          </w:tcPr>
          <w:p w14:paraId="536C4983" w14:textId="1D850EFB"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+$20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7C4D11E2" w14:textId="52CCE884"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$0</w:t>
            </w:r>
          </w:p>
        </w:tc>
        <w:tc>
          <w:tcPr>
            <w:tcW w:w="1681" w:type="dxa"/>
            <w:tcBorders>
              <w:top w:val="single" w:sz="4" w:space="0" w:color="FFFFFF"/>
              <w:left w:val="single" w:sz="4" w:space="0" w:color="FFFFFF"/>
              <w:bottom w:val="single" w:sz="4" w:space="0" w:color="FFFFFF"/>
              <w:right w:val="single" w:sz="4" w:space="0" w:color="FFFFFF"/>
            </w:tcBorders>
            <w:shd w:val="clear" w:color="auto" w:fill="DCE6F1"/>
          </w:tcPr>
          <w:p w14:paraId="33B40F80" w14:textId="33CD579D"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+$20</w:t>
            </w:r>
          </w:p>
        </w:tc>
      </w:tr>
      <w:tr w:rsidR="0021195A" w:rsidRPr="00070CD8" w14:paraId="2C543850" w14:textId="77777777" w:rsidTr="0021195A">
        <w:trPr>
          <w:trHeight w:val="300"/>
          <w:jc w:val="center"/>
        </w:trPr>
        <w:tc>
          <w:tcPr>
            <w:tcW w:w="1681" w:type="dxa"/>
            <w:tcBorders>
              <w:top w:val="single" w:sz="4" w:space="0" w:color="FFFFFF"/>
              <w:left w:val="nil"/>
              <w:bottom w:val="single" w:sz="4" w:space="0" w:color="FFFFFF"/>
              <w:right w:val="single" w:sz="4" w:space="0" w:color="FFFFFF"/>
            </w:tcBorders>
            <w:shd w:val="clear" w:color="auto" w:fill="B8CCE4"/>
            <w:noWrap/>
          </w:tcPr>
          <w:p w14:paraId="6F260CDC" w14:textId="08D517AF"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Computed ROR</w:t>
            </w:r>
          </w:p>
        </w:tc>
        <w:tc>
          <w:tcPr>
            <w:tcW w:w="1681" w:type="dxa"/>
            <w:tcBorders>
              <w:top w:val="single" w:sz="4" w:space="0" w:color="FFFFFF"/>
              <w:left w:val="single" w:sz="4" w:space="0" w:color="FFFFFF"/>
              <w:bottom w:val="single" w:sz="4" w:space="0" w:color="FFFFFF"/>
              <w:right w:val="single" w:sz="4" w:space="0" w:color="FFFFFF"/>
            </w:tcBorders>
            <w:shd w:val="clear" w:color="auto" w:fill="B8CCE4"/>
            <w:noWrap/>
          </w:tcPr>
          <w:p w14:paraId="21C8595F" w14:textId="2B17FBF9"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14.8%</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1E195852" w14:textId="39F0757A"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18%</w:t>
            </w:r>
          </w:p>
        </w:tc>
        <w:tc>
          <w:tcPr>
            <w:tcW w:w="1681" w:type="dxa"/>
            <w:tcBorders>
              <w:top w:val="single" w:sz="4" w:space="0" w:color="FFFFFF"/>
              <w:left w:val="single" w:sz="4" w:space="0" w:color="FFFFFF"/>
              <w:bottom w:val="single" w:sz="4" w:space="0" w:color="FFFFFF"/>
              <w:right w:val="single" w:sz="4" w:space="0" w:color="FFFFFF"/>
            </w:tcBorders>
            <w:shd w:val="clear" w:color="auto" w:fill="B8CCE4"/>
          </w:tcPr>
          <w:p w14:paraId="4D5E0E37" w14:textId="62D7B65C" w:rsidR="0021195A" w:rsidRPr="00962D74" w:rsidRDefault="0021195A" w:rsidP="0021195A">
            <w:pPr>
              <w:contextualSpacing/>
              <w:rPr>
                <w:rFonts w:ascii="Garamond" w:eastAsia="MS Mincho" w:hAnsi="Garamond" w:cs="Arial"/>
                <w:sz w:val="24"/>
              </w:rPr>
            </w:pPr>
            <w:r w:rsidRPr="00962D74">
              <w:rPr>
                <w:rFonts w:ascii="Garamond" w:eastAsia="MS Mincho" w:hAnsi="Garamond" w:cs="Arial"/>
                <w:sz w:val="24"/>
              </w:rPr>
              <w:t>11.6%</w:t>
            </w:r>
          </w:p>
        </w:tc>
      </w:tr>
    </w:tbl>
    <w:p w14:paraId="58FF2DCF" w14:textId="77777777" w:rsidR="0021195A" w:rsidRDefault="0021195A" w:rsidP="0048554A">
      <w:pPr>
        <w:pStyle w:val="PlainText"/>
        <w:contextualSpacing/>
        <w:rPr>
          <w:rFonts w:ascii="Garamond" w:eastAsia="MS Mincho" w:hAnsi="Garamond" w:cs="Arial"/>
          <w:sz w:val="24"/>
          <w:szCs w:val="24"/>
        </w:rPr>
      </w:pPr>
    </w:p>
    <w:p w14:paraId="793473EE" w14:textId="7E360CE4"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Rate of Return (A</w:t>
      </w:r>
      <w:r w:rsidR="0021195A">
        <w:rPr>
          <w:rFonts w:ascii="Garamond" w:eastAsia="MS Mincho" w:hAnsi="Garamond" w:cs="Arial"/>
          <w:sz w:val="24"/>
          <w:szCs w:val="24"/>
        </w:rPr>
        <w:t xml:space="preserve"> –</w:t>
      </w:r>
      <w:r w:rsidRPr="00962D74">
        <w:rPr>
          <w:rFonts w:ascii="Garamond" w:eastAsia="MS Mincho" w:hAnsi="Garamond" w:cs="Arial"/>
          <w:sz w:val="24"/>
          <w:szCs w:val="24"/>
        </w:rPr>
        <w:t xml:space="preserve"> B):</w:t>
      </w:r>
    </w:p>
    <w:p w14:paraId="6C5079AE" w14:textId="7A9983F5"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$50 = $2.75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A</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10) + $25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A</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5)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F</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10) + $20 (</w:t>
      </w:r>
      <w:r w:rsidR="00962D74" w:rsidRPr="00962D74">
        <w:rPr>
          <w:rFonts w:ascii="Garamond" w:eastAsia="MS Mincho" w:hAnsi="Garamond" w:cs="Arial"/>
          <w:i/>
          <w:sz w:val="24"/>
          <w:szCs w:val="24"/>
        </w:rPr>
        <w:t>P</w:t>
      </w:r>
      <w:r w:rsidR="00962D74" w:rsidRPr="00962D74">
        <w:rPr>
          <w:rFonts w:ascii="Garamond" w:eastAsia="MS Mincho" w:hAnsi="Garamond" w:cs="Arial"/>
          <w:sz w:val="24"/>
          <w:szCs w:val="24"/>
        </w:rPr>
        <w:t>/</w:t>
      </w:r>
      <w:r w:rsidR="00962D74" w:rsidRPr="00962D74">
        <w:rPr>
          <w:rFonts w:ascii="Garamond" w:eastAsia="MS Mincho" w:hAnsi="Garamond" w:cs="Arial"/>
          <w:i/>
          <w:sz w:val="24"/>
          <w:szCs w:val="24"/>
        </w:rPr>
        <w:t>F</w:t>
      </w:r>
      <w:r w:rsidRPr="00962D74">
        <w:rPr>
          <w:rFonts w:ascii="Garamond" w:eastAsia="MS Mincho" w:hAnsi="Garamond" w:cs="Arial"/>
          <w:sz w:val="24"/>
          <w:szCs w:val="24"/>
        </w:rPr>
        <w:t xml:space="preserve">, </w:t>
      </w:r>
      <w:proofErr w:type="spellStart"/>
      <w:r w:rsidR="00962D74" w:rsidRPr="00962D74">
        <w:rPr>
          <w:rFonts w:ascii="Garamond" w:eastAsia="MS Mincho" w:hAnsi="Garamond" w:cs="Arial"/>
          <w:i/>
          <w:sz w:val="24"/>
          <w:szCs w:val="24"/>
        </w:rPr>
        <w:t>i</w:t>
      </w:r>
      <w:proofErr w:type="spellEnd"/>
      <w:r w:rsidR="00962D74" w:rsidRPr="00962D74">
        <w:rPr>
          <w:rFonts w:ascii="Garamond" w:eastAsia="MS Mincho" w:hAnsi="Garamond" w:cs="Arial"/>
          <w:sz w:val="24"/>
          <w:szCs w:val="24"/>
        </w:rPr>
        <w:t>%</w:t>
      </w:r>
      <w:r w:rsidRPr="00962D74">
        <w:rPr>
          <w:rFonts w:ascii="Garamond" w:eastAsia="MS Mincho" w:hAnsi="Garamond" w:cs="Arial"/>
          <w:sz w:val="24"/>
          <w:szCs w:val="24"/>
        </w:rPr>
        <w:t>, 15)</w:t>
      </w:r>
    </w:p>
    <w:p w14:paraId="6658EABD" w14:textId="6E683507"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Rate of Return = 11.65</w:t>
      </w:r>
    </w:p>
    <w:p w14:paraId="7C324F77" w14:textId="2EC74475" w:rsidR="00763DB8" w:rsidRPr="00962D74" w:rsidRDefault="00763DB8" w:rsidP="0048554A">
      <w:pPr>
        <w:pStyle w:val="PlainText"/>
        <w:ind w:left="360" w:hanging="360"/>
        <w:contextualSpacing/>
        <w:rPr>
          <w:rFonts w:ascii="Garamond" w:eastAsia="MS Mincho" w:hAnsi="Garamond" w:cs="Arial"/>
          <w:sz w:val="24"/>
          <w:szCs w:val="24"/>
        </w:rPr>
      </w:pPr>
      <w:r w:rsidRPr="00962D74">
        <w:rPr>
          <w:rFonts w:ascii="Garamond" w:eastAsia="MS Mincho" w:hAnsi="Garamond" w:cs="Arial"/>
          <w:sz w:val="24"/>
          <w:szCs w:val="24"/>
        </w:rPr>
        <w:t>Select A.</w:t>
      </w:r>
    </w:p>
    <w:p w14:paraId="311F7D45" w14:textId="77777777" w:rsidR="00763DB8" w:rsidRPr="00962D74" w:rsidRDefault="00763DB8" w:rsidP="0048554A">
      <w:pPr>
        <w:pStyle w:val="PlainText"/>
        <w:contextualSpacing/>
        <w:rPr>
          <w:rFonts w:ascii="Garamond" w:eastAsia="MS Mincho" w:hAnsi="Garamond" w:cs="Arial"/>
          <w:b/>
          <w:sz w:val="24"/>
          <w:szCs w:val="24"/>
        </w:rPr>
      </w:pPr>
    </w:p>
    <w:p w14:paraId="20158F6B" w14:textId="77777777" w:rsidR="00763DB8" w:rsidRPr="00962D74" w:rsidRDefault="00763DB8" w:rsidP="0048554A">
      <w:pPr>
        <w:pStyle w:val="PlainText"/>
        <w:contextualSpacing/>
        <w:rPr>
          <w:rFonts w:ascii="Garamond" w:eastAsia="MS Mincho" w:hAnsi="Garamond" w:cs="Arial"/>
          <w:b/>
          <w:sz w:val="24"/>
          <w:szCs w:val="24"/>
        </w:rPr>
      </w:pPr>
    </w:p>
    <w:sectPr w:rsidR="00763DB8" w:rsidRPr="00962D7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51A61" w14:textId="77777777" w:rsidR="0097729B" w:rsidRDefault="0097729B" w:rsidP="00AD3382">
      <w:r>
        <w:separator/>
      </w:r>
    </w:p>
  </w:endnote>
  <w:endnote w:type="continuationSeparator" w:id="0">
    <w:p w14:paraId="0ECF9CBB" w14:textId="77777777" w:rsidR="0097729B" w:rsidRDefault="0097729B" w:rsidP="00AD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MT">
    <w:altName w:val="Arial Unicode MS"/>
    <w:panose1 w:val="00000000000000000000"/>
    <w:charset w:val="88"/>
    <w:family w:val="auto"/>
    <w:notTrueType/>
    <w:pitch w:val="default"/>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136262"/>
      <w:docPartObj>
        <w:docPartGallery w:val="Page Numbers (Bottom of Page)"/>
        <w:docPartUnique/>
      </w:docPartObj>
    </w:sdtPr>
    <w:sdtEndPr>
      <w:rPr>
        <w:rFonts w:ascii="Arial" w:hAnsi="Arial" w:cs="Arial"/>
        <w:noProof/>
        <w:sz w:val="20"/>
        <w:szCs w:val="20"/>
      </w:rPr>
    </w:sdtEndPr>
    <w:sdtContent>
      <w:sdt>
        <w:sdtPr>
          <w:id w:val="-616365609"/>
          <w:docPartObj>
            <w:docPartGallery w:val="Page Numbers (Bottom of Page)"/>
            <w:docPartUnique/>
          </w:docPartObj>
        </w:sdtPr>
        <w:sdtEndPr>
          <w:rPr>
            <w:rFonts w:ascii="Century Gothic" w:hAnsi="Century Gothic" w:cs="Arial"/>
            <w:noProof/>
            <w:color w:val="0168B3"/>
            <w:sz w:val="20"/>
            <w:szCs w:val="20"/>
          </w:rPr>
        </w:sdtEndPr>
        <w:sdtContent>
          <w:p w14:paraId="30F41F4F" w14:textId="24DE7EE4" w:rsidR="00E631B8" w:rsidRPr="00237D06" w:rsidRDefault="00E631B8" w:rsidP="00DA4540">
            <w:pPr>
              <w:pStyle w:val="Footer"/>
              <w:jc w:val="center"/>
              <w:rPr>
                <w:rFonts w:ascii="Century Gothic" w:hAnsi="Century Gothic" w:cs="Arial"/>
                <w:color w:val="008AAD"/>
                <w:sz w:val="20"/>
                <w:szCs w:val="20"/>
              </w:rPr>
            </w:pPr>
            <w:r w:rsidRPr="00237D06">
              <w:rPr>
                <w:rFonts w:ascii="Century Gothic" w:hAnsi="Century Gothic" w:cs="Arial"/>
                <w:i/>
                <w:color w:val="008AAD"/>
                <w:sz w:val="20"/>
                <w:szCs w:val="20"/>
              </w:rPr>
              <w:t>Engineering Economic Analysis</w:t>
            </w:r>
            <w:r w:rsidRPr="00237D06">
              <w:rPr>
                <w:rFonts w:ascii="Century Gothic" w:hAnsi="Century Gothic" w:cs="Arial"/>
                <w:color w:val="008AAD"/>
                <w:sz w:val="20"/>
                <w:szCs w:val="20"/>
              </w:rPr>
              <w:t>, Fourth Canadian Edition</w:t>
            </w:r>
          </w:p>
          <w:p w14:paraId="78C66CC6" w14:textId="1186B0A7" w:rsidR="00E631B8" w:rsidRPr="00DA4540" w:rsidRDefault="00E631B8" w:rsidP="00DA4540">
            <w:pPr>
              <w:pStyle w:val="Footer"/>
              <w:jc w:val="center"/>
              <w:rPr>
                <w:rFonts w:ascii="Century Gothic" w:hAnsi="Century Gothic" w:cs="Arial"/>
                <w:noProof/>
                <w:color w:val="0168B3"/>
                <w:sz w:val="20"/>
                <w:szCs w:val="20"/>
              </w:rPr>
            </w:pPr>
            <w:r w:rsidRPr="00237D06">
              <w:rPr>
                <w:rFonts w:ascii="Century Gothic" w:hAnsi="Century Gothic" w:cs="Arial"/>
                <w:color w:val="008AAD"/>
                <w:sz w:val="20"/>
                <w:szCs w:val="20"/>
              </w:rPr>
              <w:t>© Oxford University Press, 2018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3CD25" w14:textId="77777777" w:rsidR="0097729B" w:rsidRDefault="0097729B" w:rsidP="00AD3382">
      <w:r>
        <w:separator/>
      </w:r>
    </w:p>
  </w:footnote>
  <w:footnote w:type="continuationSeparator" w:id="0">
    <w:p w14:paraId="0A9D144F" w14:textId="77777777" w:rsidR="0097729B" w:rsidRDefault="0097729B" w:rsidP="00AD3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47EE"/>
    <w:multiLevelType w:val="hybridMultilevel"/>
    <w:tmpl w:val="50D46F56"/>
    <w:lvl w:ilvl="0" w:tplc="1DDCE6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781C03"/>
    <w:multiLevelType w:val="hybridMultilevel"/>
    <w:tmpl w:val="0DC24336"/>
    <w:lvl w:ilvl="0" w:tplc="D96226A6">
      <w:start w:val="1"/>
      <w:numFmt w:val="lowerLetter"/>
      <w:lvlText w:val="(%1)"/>
      <w:lvlJc w:val="left"/>
      <w:pPr>
        <w:ind w:left="785" w:hanging="418"/>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13892C4D"/>
    <w:multiLevelType w:val="hybridMultilevel"/>
    <w:tmpl w:val="96BAE054"/>
    <w:lvl w:ilvl="0" w:tplc="B6B84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6A4550"/>
    <w:multiLevelType w:val="hybridMultilevel"/>
    <w:tmpl w:val="B7220C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4B86F36"/>
    <w:multiLevelType w:val="hybridMultilevel"/>
    <w:tmpl w:val="0388B332"/>
    <w:lvl w:ilvl="0" w:tplc="0A0842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684AC5"/>
    <w:multiLevelType w:val="hybridMultilevel"/>
    <w:tmpl w:val="3950189A"/>
    <w:lvl w:ilvl="0" w:tplc="AD9CC222">
      <w:numFmt w:val="decimal"/>
      <w:lvlText w:val="%1"/>
      <w:lvlJc w:val="left"/>
      <w:pPr>
        <w:ind w:left="3960" w:hanging="3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15597"/>
    <w:multiLevelType w:val="hybridMultilevel"/>
    <w:tmpl w:val="3B0A44B2"/>
    <w:lvl w:ilvl="0" w:tplc="30D6CD2A">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853D1"/>
    <w:multiLevelType w:val="multilevel"/>
    <w:tmpl w:val="897CE7F4"/>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F213C2"/>
    <w:multiLevelType w:val="hybridMultilevel"/>
    <w:tmpl w:val="61B25EEA"/>
    <w:lvl w:ilvl="0" w:tplc="D77AF2AC">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55B5B"/>
    <w:multiLevelType w:val="hybridMultilevel"/>
    <w:tmpl w:val="D8EC5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20AEE"/>
    <w:multiLevelType w:val="hybridMultilevel"/>
    <w:tmpl w:val="897CE7F4"/>
    <w:lvl w:ilvl="0" w:tplc="3A0E95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4"/>
  </w:num>
  <w:num w:numId="5">
    <w:abstractNumId w:val="3"/>
  </w:num>
  <w:num w:numId="6">
    <w:abstractNumId w:val="8"/>
  </w:num>
  <w:num w:numId="7">
    <w:abstractNumId w:val="6"/>
  </w:num>
  <w:num w:numId="8">
    <w:abstractNumId w:val="5"/>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382"/>
    <w:rsid w:val="000068C1"/>
    <w:rsid w:val="00036EF7"/>
    <w:rsid w:val="0004134B"/>
    <w:rsid w:val="00043458"/>
    <w:rsid w:val="00056D89"/>
    <w:rsid w:val="00062DC7"/>
    <w:rsid w:val="0006676C"/>
    <w:rsid w:val="00071249"/>
    <w:rsid w:val="000C7802"/>
    <w:rsid w:val="000E67C8"/>
    <w:rsid w:val="000F248E"/>
    <w:rsid w:val="000F5F80"/>
    <w:rsid w:val="00134333"/>
    <w:rsid w:val="001560B7"/>
    <w:rsid w:val="001677E8"/>
    <w:rsid w:val="001718F1"/>
    <w:rsid w:val="00172ECC"/>
    <w:rsid w:val="001748B5"/>
    <w:rsid w:val="00176D9A"/>
    <w:rsid w:val="00183BF5"/>
    <w:rsid w:val="001906FC"/>
    <w:rsid w:val="00192E69"/>
    <w:rsid w:val="001B2CCE"/>
    <w:rsid w:val="001D7C5B"/>
    <w:rsid w:val="001E269D"/>
    <w:rsid w:val="001E48B2"/>
    <w:rsid w:val="001F20BA"/>
    <w:rsid w:val="0021195A"/>
    <w:rsid w:val="002325D8"/>
    <w:rsid w:val="00237D06"/>
    <w:rsid w:val="00241A0C"/>
    <w:rsid w:val="00254109"/>
    <w:rsid w:val="002A7D8B"/>
    <w:rsid w:val="002D7AE1"/>
    <w:rsid w:val="00302533"/>
    <w:rsid w:val="00306313"/>
    <w:rsid w:val="00313537"/>
    <w:rsid w:val="00317327"/>
    <w:rsid w:val="00320A2C"/>
    <w:rsid w:val="00327E46"/>
    <w:rsid w:val="00331672"/>
    <w:rsid w:val="00336CCB"/>
    <w:rsid w:val="0037011B"/>
    <w:rsid w:val="00375BA2"/>
    <w:rsid w:val="00386FBA"/>
    <w:rsid w:val="00394BD3"/>
    <w:rsid w:val="003B1202"/>
    <w:rsid w:val="003F2DED"/>
    <w:rsid w:val="004213A6"/>
    <w:rsid w:val="004328BA"/>
    <w:rsid w:val="00442361"/>
    <w:rsid w:val="0045361E"/>
    <w:rsid w:val="00475C16"/>
    <w:rsid w:val="0048554A"/>
    <w:rsid w:val="004A26EB"/>
    <w:rsid w:val="004B0461"/>
    <w:rsid w:val="004B633B"/>
    <w:rsid w:val="004C38B7"/>
    <w:rsid w:val="004D65A2"/>
    <w:rsid w:val="004F10C5"/>
    <w:rsid w:val="00543557"/>
    <w:rsid w:val="00571339"/>
    <w:rsid w:val="00571708"/>
    <w:rsid w:val="005A31E9"/>
    <w:rsid w:val="005B4D27"/>
    <w:rsid w:val="005D39A7"/>
    <w:rsid w:val="005F407C"/>
    <w:rsid w:val="00604804"/>
    <w:rsid w:val="0060792F"/>
    <w:rsid w:val="006214BF"/>
    <w:rsid w:val="00644921"/>
    <w:rsid w:val="006565EE"/>
    <w:rsid w:val="00670B7B"/>
    <w:rsid w:val="00674F19"/>
    <w:rsid w:val="00685219"/>
    <w:rsid w:val="00693309"/>
    <w:rsid w:val="006A1931"/>
    <w:rsid w:val="006F4003"/>
    <w:rsid w:val="00701AC3"/>
    <w:rsid w:val="007237CF"/>
    <w:rsid w:val="00751C97"/>
    <w:rsid w:val="00763DB8"/>
    <w:rsid w:val="0076550A"/>
    <w:rsid w:val="00765C17"/>
    <w:rsid w:val="00777362"/>
    <w:rsid w:val="0078035F"/>
    <w:rsid w:val="0079743E"/>
    <w:rsid w:val="007A68AA"/>
    <w:rsid w:val="007D4474"/>
    <w:rsid w:val="008055B8"/>
    <w:rsid w:val="00807CCC"/>
    <w:rsid w:val="0081290A"/>
    <w:rsid w:val="00822433"/>
    <w:rsid w:val="00831BD9"/>
    <w:rsid w:val="008444E1"/>
    <w:rsid w:val="00852622"/>
    <w:rsid w:val="00857D15"/>
    <w:rsid w:val="00861F78"/>
    <w:rsid w:val="00877740"/>
    <w:rsid w:val="0088213E"/>
    <w:rsid w:val="008A4013"/>
    <w:rsid w:val="008A6854"/>
    <w:rsid w:val="008A7B4A"/>
    <w:rsid w:val="008C14AD"/>
    <w:rsid w:val="008E3F78"/>
    <w:rsid w:val="008E730A"/>
    <w:rsid w:val="008F6808"/>
    <w:rsid w:val="009200F8"/>
    <w:rsid w:val="009345F2"/>
    <w:rsid w:val="00962D74"/>
    <w:rsid w:val="00962DBA"/>
    <w:rsid w:val="00976B86"/>
    <w:rsid w:val="0097729B"/>
    <w:rsid w:val="00985A71"/>
    <w:rsid w:val="009873BA"/>
    <w:rsid w:val="009A63D4"/>
    <w:rsid w:val="009B3723"/>
    <w:rsid w:val="00A11363"/>
    <w:rsid w:val="00A508F8"/>
    <w:rsid w:val="00A5358C"/>
    <w:rsid w:val="00A55D3B"/>
    <w:rsid w:val="00A65839"/>
    <w:rsid w:val="00A66A91"/>
    <w:rsid w:val="00A94664"/>
    <w:rsid w:val="00AB2D1E"/>
    <w:rsid w:val="00AD3382"/>
    <w:rsid w:val="00AE2A5D"/>
    <w:rsid w:val="00B03085"/>
    <w:rsid w:val="00B10078"/>
    <w:rsid w:val="00B12ED4"/>
    <w:rsid w:val="00B45753"/>
    <w:rsid w:val="00B45B0C"/>
    <w:rsid w:val="00B50940"/>
    <w:rsid w:val="00B538E7"/>
    <w:rsid w:val="00B645DA"/>
    <w:rsid w:val="00B72E24"/>
    <w:rsid w:val="00B75769"/>
    <w:rsid w:val="00B85F74"/>
    <w:rsid w:val="00B9585D"/>
    <w:rsid w:val="00BC2BD6"/>
    <w:rsid w:val="00BC5724"/>
    <w:rsid w:val="00BD08DD"/>
    <w:rsid w:val="00BE2929"/>
    <w:rsid w:val="00BE5B87"/>
    <w:rsid w:val="00BF1EFB"/>
    <w:rsid w:val="00BF2FCB"/>
    <w:rsid w:val="00C21E8D"/>
    <w:rsid w:val="00C2258F"/>
    <w:rsid w:val="00C27D6F"/>
    <w:rsid w:val="00C341BF"/>
    <w:rsid w:val="00C401A9"/>
    <w:rsid w:val="00C4107E"/>
    <w:rsid w:val="00C5764E"/>
    <w:rsid w:val="00C7306E"/>
    <w:rsid w:val="00C911C0"/>
    <w:rsid w:val="00C957B8"/>
    <w:rsid w:val="00CA6E39"/>
    <w:rsid w:val="00CD2727"/>
    <w:rsid w:val="00D31DF0"/>
    <w:rsid w:val="00D3267D"/>
    <w:rsid w:val="00D438B1"/>
    <w:rsid w:val="00D50AF4"/>
    <w:rsid w:val="00D61162"/>
    <w:rsid w:val="00D74328"/>
    <w:rsid w:val="00D91E64"/>
    <w:rsid w:val="00DA4540"/>
    <w:rsid w:val="00DA7143"/>
    <w:rsid w:val="00DB6545"/>
    <w:rsid w:val="00DB7F38"/>
    <w:rsid w:val="00DD4AC4"/>
    <w:rsid w:val="00DE03D9"/>
    <w:rsid w:val="00E0627E"/>
    <w:rsid w:val="00E605B4"/>
    <w:rsid w:val="00E631B8"/>
    <w:rsid w:val="00E73288"/>
    <w:rsid w:val="00E82A5C"/>
    <w:rsid w:val="00E86B07"/>
    <w:rsid w:val="00EA1D23"/>
    <w:rsid w:val="00EB0480"/>
    <w:rsid w:val="00ED25EC"/>
    <w:rsid w:val="00F26B33"/>
    <w:rsid w:val="00F332A2"/>
    <w:rsid w:val="00F36508"/>
    <w:rsid w:val="00F678B6"/>
    <w:rsid w:val="00F70421"/>
    <w:rsid w:val="00FB4F6A"/>
    <w:rsid w:val="00FF4B9D"/>
    <w:rsid w:val="00FF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89FE16"/>
  <w15:docId w15:val="{89C1DCAF-69B0-404A-8256-3DD22001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82"/>
    <w:pPr>
      <w:spacing w:after="0" w:line="240" w:lineRule="auto"/>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382"/>
    <w:pPr>
      <w:tabs>
        <w:tab w:val="center" w:pos="4320"/>
        <w:tab w:val="right" w:pos="8640"/>
      </w:tabs>
    </w:pPr>
  </w:style>
  <w:style w:type="character" w:customStyle="1" w:styleId="HeaderChar">
    <w:name w:val="Header Char"/>
    <w:basedOn w:val="DefaultParagraphFont"/>
    <w:link w:val="Header"/>
    <w:rsid w:val="00AD3382"/>
    <w:rPr>
      <w:rFonts w:ascii="Times New Roman" w:eastAsia="Times New Roman" w:hAnsi="Times New Roman" w:cs="Times New Roman"/>
      <w:sz w:val="36"/>
      <w:szCs w:val="24"/>
    </w:rPr>
  </w:style>
  <w:style w:type="paragraph" w:styleId="Footer">
    <w:name w:val="footer"/>
    <w:basedOn w:val="Normal"/>
    <w:link w:val="FooterChar"/>
    <w:rsid w:val="00AD3382"/>
    <w:pPr>
      <w:tabs>
        <w:tab w:val="center" w:pos="4320"/>
        <w:tab w:val="right" w:pos="8640"/>
      </w:tabs>
    </w:pPr>
  </w:style>
  <w:style w:type="character" w:customStyle="1" w:styleId="FooterChar">
    <w:name w:val="Footer Char"/>
    <w:basedOn w:val="DefaultParagraphFont"/>
    <w:link w:val="Footer"/>
    <w:rsid w:val="00AD3382"/>
    <w:rPr>
      <w:rFonts w:ascii="Times New Roman" w:eastAsia="Times New Roman" w:hAnsi="Times New Roman" w:cs="Times New Roman"/>
      <w:sz w:val="36"/>
      <w:szCs w:val="24"/>
    </w:rPr>
  </w:style>
  <w:style w:type="paragraph" w:customStyle="1" w:styleId="TOS4">
    <w:name w:val="TOS4"/>
    <w:basedOn w:val="Normal"/>
    <w:rsid w:val="00AD3382"/>
    <w:pPr>
      <w:tabs>
        <w:tab w:val="left" w:pos="5040"/>
      </w:tabs>
      <w:spacing w:before="60" w:after="60"/>
      <w:ind w:left="5040" w:hanging="3960"/>
      <w:jc w:val="both"/>
    </w:pPr>
    <w:rPr>
      <w:sz w:val="20"/>
      <w:szCs w:val="20"/>
    </w:rPr>
  </w:style>
  <w:style w:type="paragraph" w:customStyle="1" w:styleId="TOS1">
    <w:name w:val="TOS1"/>
    <w:basedOn w:val="Normal"/>
    <w:rsid w:val="00AD3382"/>
    <w:pPr>
      <w:widowControl w:val="0"/>
      <w:tabs>
        <w:tab w:val="left" w:pos="5040"/>
      </w:tabs>
      <w:autoSpaceDE w:val="0"/>
      <w:autoSpaceDN w:val="0"/>
      <w:adjustRightInd w:val="0"/>
      <w:spacing w:before="60" w:after="60"/>
      <w:jc w:val="both"/>
    </w:pPr>
    <w:rPr>
      <w:rFonts w:eastAsia="MS Mincho"/>
      <w:sz w:val="20"/>
      <w:szCs w:val="17"/>
    </w:rPr>
  </w:style>
  <w:style w:type="paragraph" w:customStyle="1" w:styleId="TOS2">
    <w:name w:val="TOS2"/>
    <w:basedOn w:val="PlainText"/>
    <w:rsid w:val="00AD3382"/>
    <w:pPr>
      <w:tabs>
        <w:tab w:val="left" w:pos="5040"/>
      </w:tabs>
      <w:spacing w:before="60" w:after="60"/>
      <w:ind w:left="5400" w:hanging="5040"/>
      <w:jc w:val="both"/>
    </w:pPr>
    <w:rPr>
      <w:rFonts w:ascii="Times New Roman" w:hAnsi="Times New Roman"/>
    </w:rPr>
  </w:style>
  <w:style w:type="paragraph" w:styleId="PlainText">
    <w:name w:val="Plain Text"/>
    <w:basedOn w:val="Normal"/>
    <w:link w:val="PlainTextChar"/>
    <w:rsid w:val="00AD3382"/>
    <w:rPr>
      <w:rFonts w:ascii="Courier New" w:hAnsi="Courier New" w:cs="Courier New"/>
      <w:sz w:val="20"/>
      <w:szCs w:val="20"/>
    </w:rPr>
  </w:style>
  <w:style w:type="character" w:customStyle="1" w:styleId="PlainTextChar">
    <w:name w:val="Plain Text Char"/>
    <w:basedOn w:val="DefaultParagraphFont"/>
    <w:link w:val="PlainText"/>
    <w:rsid w:val="00AD3382"/>
    <w:rPr>
      <w:rFonts w:ascii="Courier New" w:eastAsia="Times New Roman" w:hAnsi="Courier New" w:cs="Courier New"/>
      <w:sz w:val="20"/>
      <w:szCs w:val="20"/>
    </w:rPr>
  </w:style>
  <w:style w:type="paragraph" w:customStyle="1" w:styleId="TOS3">
    <w:name w:val="TOS3"/>
    <w:autoRedefine/>
    <w:rsid w:val="00AD3382"/>
    <w:pPr>
      <w:tabs>
        <w:tab w:val="left" w:pos="5040"/>
      </w:tabs>
      <w:spacing w:before="60" w:after="60" w:line="240" w:lineRule="auto"/>
      <w:ind w:left="5760" w:hanging="5040"/>
      <w:jc w:val="both"/>
    </w:pPr>
    <w:rPr>
      <w:rFonts w:ascii="Times New Roman" w:eastAsia="Times New Roman" w:hAnsi="Times New Roman" w:cs="Times New Roman"/>
      <w:sz w:val="20"/>
      <w:szCs w:val="20"/>
    </w:rPr>
  </w:style>
  <w:style w:type="character" w:styleId="PageNumber">
    <w:name w:val="page number"/>
    <w:basedOn w:val="DefaultParagraphFont"/>
    <w:rsid w:val="00AD3382"/>
  </w:style>
  <w:style w:type="character" w:customStyle="1" w:styleId="StyleArialBlack">
    <w:name w:val="Style Arial Black"/>
    <w:rsid w:val="00AD3382"/>
    <w:rPr>
      <w:rFonts w:ascii="Times New Roman" w:hAnsi="Times New Roman"/>
      <w:color w:val="000000"/>
    </w:rPr>
  </w:style>
  <w:style w:type="character" w:styleId="Hyperlink">
    <w:name w:val="Hyperlink"/>
    <w:rsid w:val="00AD3382"/>
    <w:rPr>
      <w:color w:val="0000FF"/>
      <w:u w:val="single"/>
    </w:rPr>
  </w:style>
  <w:style w:type="paragraph" w:styleId="BalloonText">
    <w:name w:val="Balloon Text"/>
    <w:basedOn w:val="Normal"/>
    <w:link w:val="BalloonTextChar"/>
    <w:rsid w:val="00AD3382"/>
    <w:rPr>
      <w:rFonts w:ascii="Tahoma" w:hAnsi="Tahoma" w:cs="Tahoma"/>
      <w:sz w:val="16"/>
      <w:szCs w:val="16"/>
    </w:rPr>
  </w:style>
  <w:style w:type="character" w:customStyle="1" w:styleId="BalloonTextChar">
    <w:name w:val="Balloon Text Char"/>
    <w:basedOn w:val="DefaultParagraphFont"/>
    <w:link w:val="BalloonText"/>
    <w:rsid w:val="00AD3382"/>
    <w:rPr>
      <w:rFonts w:ascii="Tahoma" w:eastAsia="Times New Roman" w:hAnsi="Tahoma" w:cs="Tahoma"/>
      <w:sz w:val="16"/>
      <w:szCs w:val="16"/>
    </w:rPr>
  </w:style>
  <w:style w:type="character" w:styleId="CommentReference">
    <w:name w:val="annotation reference"/>
    <w:rsid w:val="00AD3382"/>
    <w:rPr>
      <w:sz w:val="16"/>
      <w:szCs w:val="16"/>
    </w:rPr>
  </w:style>
  <w:style w:type="paragraph" w:styleId="CommentText">
    <w:name w:val="annotation text"/>
    <w:basedOn w:val="Normal"/>
    <w:link w:val="CommentTextChar"/>
    <w:rsid w:val="00AD3382"/>
    <w:rPr>
      <w:sz w:val="20"/>
      <w:szCs w:val="20"/>
    </w:rPr>
  </w:style>
  <w:style w:type="character" w:customStyle="1" w:styleId="CommentTextChar">
    <w:name w:val="Comment Text Char"/>
    <w:basedOn w:val="DefaultParagraphFont"/>
    <w:link w:val="CommentText"/>
    <w:rsid w:val="00AD33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D3382"/>
    <w:rPr>
      <w:b/>
      <w:bCs/>
    </w:rPr>
  </w:style>
  <w:style w:type="character" w:customStyle="1" w:styleId="CommentSubjectChar">
    <w:name w:val="Comment Subject Char"/>
    <w:basedOn w:val="CommentTextChar"/>
    <w:link w:val="CommentSubject"/>
    <w:rsid w:val="00AD3382"/>
    <w:rPr>
      <w:rFonts w:ascii="Times New Roman" w:eastAsia="Times New Roman" w:hAnsi="Times New Roman" w:cs="Times New Roman"/>
      <w:b/>
      <w:bCs/>
      <w:sz w:val="20"/>
      <w:szCs w:val="20"/>
    </w:rPr>
  </w:style>
  <w:style w:type="paragraph" w:customStyle="1" w:styleId="Default">
    <w:name w:val="Default"/>
    <w:rsid w:val="00AD33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D3382"/>
    <w:pPr>
      <w:spacing w:after="0" w:line="240" w:lineRule="auto"/>
    </w:pPr>
    <w:rPr>
      <w:rFonts w:ascii="Times New Roman" w:eastAsia="Times New Roman" w:hAnsi="Times New Roman" w:cs="Times New Roman"/>
      <w:sz w:val="36"/>
      <w:szCs w:val="24"/>
    </w:rPr>
  </w:style>
  <w:style w:type="table" w:styleId="TableGrid">
    <w:name w:val="Table Grid"/>
    <w:basedOn w:val="TableNormal"/>
    <w:uiPriority w:val="59"/>
    <w:rsid w:val="0092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basedOn w:val="DefaultParagraphFont"/>
    <w:rsid w:val="00320A2C"/>
    <w:rPr>
      <w:rFonts w:ascii="Courier New" w:hAnsi="Courier New" w:cs="Courier New"/>
    </w:rPr>
  </w:style>
  <w:style w:type="paragraph" w:styleId="ListParagraph">
    <w:name w:val="List Paragraph"/>
    <w:basedOn w:val="Normal"/>
    <w:uiPriority w:val="34"/>
    <w:qFormat/>
    <w:rsid w:val="00DA4540"/>
    <w:pPr>
      <w:ind w:left="720"/>
      <w:contextualSpacing/>
    </w:pPr>
  </w:style>
  <w:style w:type="paragraph" w:styleId="NormalWeb">
    <w:name w:val="Normal (Web)"/>
    <w:basedOn w:val="Normal"/>
    <w:uiPriority w:val="99"/>
    <w:semiHidden/>
    <w:unhideWhenUsed/>
    <w:rsid w:val="001E269D"/>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888">
      <w:bodyDiv w:val="1"/>
      <w:marLeft w:val="0"/>
      <w:marRight w:val="0"/>
      <w:marTop w:val="0"/>
      <w:marBottom w:val="0"/>
      <w:divBdr>
        <w:top w:val="none" w:sz="0" w:space="0" w:color="auto"/>
        <w:left w:val="none" w:sz="0" w:space="0" w:color="auto"/>
        <w:bottom w:val="none" w:sz="0" w:space="0" w:color="auto"/>
        <w:right w:val="none" w:sz="0" w:space="0" w:color="auto"/>
      </w:divBdr>
    </w:div>
    <w:div w:id="52049196">
      <w:bodyDiv w:val="1"/>
      <w:marLeft w:val="0"/>
      <w:marRight w:val="0"/>
      <w:marTop w:val="0"/>
      <w:marBottom w:val="0"/>
      <w:divBdr>
        <w:top w:val="none" w:sz="0" w:space="0" w:color="auto"/>
        <w:left w:val="none" w:sz="0" w:space="0" w:color="auto"/>
        <w:bottom w:val="none" w:sz="0" w:space="0" w:color="auto"/>
        <w:right w:val="none" w:sz="0" w:space="0" w:color="auto"/>
      </w:divBdr>
    </w:div>
    <w:div w:id="219556488">
      <w:bodyDiv w:val="1"/>
      <w:marLeft w:val="0"/>
      <w:marRight w:val="0"/>
      <w:marTop w:val="0"/>
      <w:marBottom w:val="0"/>
      <w:divBdr>
        <w:top w:val="none" w:sz="0" w:space="0" w:color="auto"/>
        <w:left w:val="none" w:sz="0" w:space="0" w:color="auto"/>
        <w:bottom w:val="none" w:sz="0" w:space="0" w:color="auto"/>
        <w:right w:val="none" w:sz="0" w:space="0" w:color="auto"/>
      </w:divBdr>
    </w:div>
    <w:div w:id="431511578">
      <w:bodyDiv w:val="1"/>
      <w:marLeft w:val="0"/>
      <w:marRight w:val="0"/>
      <w:marTop w:val="0"/>
      <w:marBottom w:val="0"/>
      <w:divBdr>
        <w:top w:val="none" w:sz="0" w:space="0" w:color="auto"/>
        <w:left w:val="none" w:sz="0" w:space="0" w:color="auto"/>
        <w:bottom w:val="none" w:sz="0" w:space="0" w:color="auto"/>
        <w:right w:val="none" w:sz="0" w:space="0" w:color="auto"/>
      </w:divBdr>
    </w:div>
    <w:div w:id="522013141">
      <w:bodyDiv w:val="1"/>
      <w:marLeft w:val="0"/>
      <w:marRight w:val="0"/>
      <w:marTop w:val="0"/>
      <w:marBottom w:val="0"/>
      <w:divBdr>
        <w:top w:val="none" w:sz="0" w:space="0" w:color="auto"/>
        <w:left w:val="none" w:sz="0" w:space="0" w:color="auto"/>
        <w:bottom w:val="none" w:sz="0" w:space="0" w:color="auto"/>
        <w:right w:val="none" w:sz="0" w:space="0" w:color="auto"/>
      </w:divBdr>
    </w:div>
    <w:div w:id="530995769">
      <w:bodyDiv w:val="1"/>
      <w:marLeft w:val="0"/>
      <w:marRight w:val="0"/>
      <w:marTop w:val="0"/>
      <w:marBottom w:val="0"/>
      <w:divBdr>
        <w:top w:val="none" w:sz="0" w:space="0" w:color="auto"/>
        <w:left w:val="none" w:sz="0" w:space="0" w:color="auto"/>
        <w:bottom w:val="none" w:sz="0" w:space="0" w:color="auto"/>
        <w:right w:val="none" w:sz="0" w:space="0" w:color="auto"/>
      </w:divBdr>
    </w:div>
    <w:div w:id="700399537">
      <w:bodyDiv w:val="1"/>
      <w:marLeft w:val="0"/>
      <w:marRight w:val="0"/>
      <w:marTop w:val="0"/>
      <w:marBottom w:val="0"/>
      <w:divBdr>
        <w:top w:val="none" w:sz="0" w:space="0" w:color="auto"/>
        <w:left w:val="none" w:sz="0" w:space="0" w:color="auto"/>
        <w:bottom w:val="none" w:sz="0" w:space="0" w:color="auto"/>
        <w:right w:val="none" w:sz="0" w:space="0" w:color="auto"/>
      </w:divBdr>
    </w:div>
    <w:div w:id="883056494">
      <w:bodyDiv w:val="1"/>
      <w:marLeft w:val="0"/>
      <w:marRight w:val="0"/>
      <w:marTop w:val="0"/>
      <w:marBottom w:val="0"/>
      <w:divBdr>
        <w:top w:val="none" w:sz="0" w:space="0" w:color="auto"/>
        <w:left w:val="none" w:sz="0" w:space="0" w:color="auto"/>
        <w:bottom w:val="none" w:sz="0" w:space="0" w:color="auto"/>
        <w:right w:val="none" w:sz="0" w:space="0" w:color="auto"/>
      </w:divBdr>
    </w:div>
    <w:div w:id="133013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35BEC-DFD7-4320-BBC2-212C900C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Oxford University Press Canada</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Mark Hollett</cp:lastModifiedBy>
  <cp:revision>6</cp:revision>
  <dcterms:created xsi:type="dcterms:W3CDTF">2018-03-06T17:14:00Z</dcterms:created>
  <dcterms:modified xsi:type="dcterms:W3CDTF">2020-06-11T01:42:00Z</dcterms:modified>
</cp:coreProperties>
</file>