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38202" w14:textId="3EFB3E16" w:rsidR="00B976F9" w:rsidRPr="007D62DA" w:rsidRDefault="00CB7F52" w:rsidP="00B976F9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</w:t>
      </w:r>
      <w:r w:rsidR="00B976F9"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-1</w:t>
      </w:r>
    </w:p>
    <w:p w14:paraId="57245144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74E8DCC" w14:textId="32A00C85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The accounting function is the economic analysis function within a company</w:t>
      </w:r>
      <w:r>
        <w:rPr>
          <w:rFonts w:ascii="Garamond" w:eastAsia="MS Mincho" w:hAnsi="Garamond" w:cs="Arial"/>
          <w:sz w:val="24"/>
          <w:szCs w:val="24"/>
        </w:rPr>
        <w:t>. I</w:t>
      </w:r>
      <w:r w:rsidRPr="00E65ED6">
        <w:rPr>
          <w:rFonts w:ascii="Garamond" w:eastAsia="MS Mincho" w:hAnsi="Garamond" w:cs="Arial"/>
          <w:sz w:val="24"/>
          <w:szCs w:val="24"/>
        </w:rPr>
        <w:t xml:space="preserve">t is concerned with the dollar impact of past decisions. It is </w:t>
      </w:r>
      <w:r w:rsidR="00FC2CC9">
        <w:rPr>
          <w:rFonts w:ascii="Garamond" w:eastAsia="MS Mincho" w:hAnsi="Garamond" w:cs="Arial"/>
          <w:sz w:val="24"/>
          <w:szCs w:val="24"/>
        </w:rPr>
        <w:t>important to understand and account for</w:t>
      </w:r>
      <w:r w:rsidRPr="00E65ED6">
        <w:rPr>
          <w:rFonts w:ascii="Garamond" w:eastAsia="MS Mincho" w:hAnsi="Garamond" w:cs="Arial"/>
          <w:sz w:val="24"/>
          <w:szCs w:val="24"/>
        </w:rPr>
        <w:t xml:space="preserve"> these past decisions from management, operational, and legal perspectives. Accounting data relate to all manner of activities in the business.</w:t>
      </w:r>
    </w:p>
    <w:p w14:paraId="0BA29AC3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67E51EE" w14:textId="217DCEAC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2-8</w:t>
      </w:r>
    </w:p>
    <w:p w14:paraId="2A268410" w14:textId="77777777" w:rsidR="00A07E56" w:rsidRPr="00E65ED6" w:rsidRDefault="00A07E56" w:rsidP="00A07E56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22A52771" w14:textId="6AE50D62" w:rsidR="00A07E56" w:rsidRPr="00E65ED6" w:rsidRDefault="00A07E56" w:rsidP="00FC2CC9">
      <w:pPr>
        <w:pStyle w:val="PlainText"/>
        <w:numPr>
          <w:ilvl w:val="0"/>
          <w:numId w:val="11"/>
        </w:numPr>
        <w:tabs>
          <w:tab w:val="left" w:pos="144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>Equity</w:t>
      </w:r>
      <w:r>
        <w:rPr>
          <w:rFonts w:ascii="Garamond" w:hAnsi="Garamond" w:cs="Arial"/>
          <w:sz w:val="24"/>
          <w:szCs w:val="24"/>
        </w:rPr>
        <w:t xml:space="preserve"> </w:t>
      </w:r>
      <w:r w:rsidRPr="00E65ED6">
        <w:rPr>
          <w:rFonts w:ascii="Garamond" w:hAnsi="Garamond" w:cs="Arial"/>
          <w:sz w:val="24"/>
          <w:szCs w:val="24"/>
        </w:rPr>
        <w:t>= Assets – Liabilities = ($930,000 + $320,000 − $108,000) – ($350,000 + $185,000)</w:t>
      </w:r>
    </w:p>
    <w:p w14:paraId="34E6D46C" w14:textId="77777777" w:rsidR="00A07E56" w:rsidRPr="00E65ED6" w:rsidRDefault="00A07E56" w:rsidP="00A07E56">
      <w:pPr>
        <w:pStyle w:val="PlainText"/>
        <w:tabs>
          <w:tab w:val="left" w:pos="900"/>
        </w:tabs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ab/>
        <w:t>= $607,000</w:t>
      </w:r>
    </w:p>
    <w:p w14:paraId="166FF9D2" w14:textId="77777777" w:rsidR="00A07E56" w:rsidRPr="00E65ED6" w:rsidRDefault="00A07E56" w:rsidP="00A07E56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60CFA4CF" w14:textId="0235A250" w:rsidR="00A07E56" w:rsidRPr="00E65ED6" w:rsidRDefault="00A07E56" w:rsidP="00FC2CC9">
      <w:pPr>
        <w:pStyle w:val="PlainText"/>
        <w:numPr>
          <w:ilvl w:val="0"/>
          <w:numId w:val="11"/>
        </w:numPr>
        <w:tabs>
          <w:tab w:val="left" w:pos="207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 xml:space="preserve">Retained Earnings </w:t>
      </w:r>
      <w:r>
        <w:rPr>
          <w:rFonts w:ascii="Garamond" w:hAnsi="Garamond" w:cs="Arial"/>
          <w:sz w:val="24"/>
          <w:szCs w:val="24"/>
        </w:rPr>
        <w:tab/>
      </w:r>
      <w:r w:rsidRPr="00E65ED6">
        <w:rPr>
          <w:rFonts w:ascii="Garamond" w:hAnsi="Garamond" w:cs="Arial"/>
          <w:sz w:val="24"/>
          <w:szCs w:val="24"/>
        </w:rPr>
        <w:t xml:space="preserve">= Equity – (Stock + Capital Surplus) = $607,000 – $402,000 </w:t>
      </w:r>
    </w:p>
    <w:p w14:paraId="18F289E5" w14:textId="77777777" w:rsidR="00A07E56" w:rsidRPr="00E65ED6" w:rsidRDefault="00A07E56" w:rsidP="00A07E56">
      <w:pPr>
        <w:pStyle w:val="PlainText"/>
        <w:tabs>
          <w:tab w:val="left" w:pos="2070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ab/>
        <w:t>= $205,000</w:t>
      </w:r>
    </w:p>
    <w:p w14:paraId="4B9A2976" w14:textId="74358322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</w:t>
      </w:r>
      <w:r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-1</w:t>
      </w: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6</w:t>
      </w:r>
    </w:p>
    <w:p w14:paraId="0B7B2989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EF536CD" w14:textId="19456008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 xml:space="preserve">The two primary general accounting statements are the balance sheet and the income statement. </w:t>
      </w:r>
      <w:r w:rsidR="005E05EE">
        <w:rPr>
          <w:rFonts w:ascii="Garamond" w:eastAsia="MS Mincho" w:hAnsi="Garamond" w:cs="Arial"/>
          <w:sz w:val="24"/>
          <w:szCs w:val="24"/>
        </w:rPr>
        <w:t xml:space="preserve">The former gives a snapshot of the firm’s financial state at a particular time, while the income statement traces cashflows into and out of the firm over a year. </w:t>
      </w:r>
      <w:r w:rsidRPr="00E65ED6">
        <w:rPr>
          <w:rFonts w:ascii="Garamond" w:eastAsia="MS Mincho" w:hAnsi="Garamond" w:cs="Arial"/>
          <w:sz w:val="24"/>
          <w:szCs w:val="24"/>
        </w:rPr>
        <w:t>Both serve useful functions.</w:t>
      </w:r>
    </w:p>
    <w:p w14:paraId="70441BA1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FE4E26D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3F4A570" w14:textId="1B7B9DB8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</w:t>
      </w:r>
      <w:r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-1</w:t>
      </w: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7</w:t>
      </w:r>
    </w:p>
    <w:p w14:paraId="50EFF504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09771D2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6 days/week</w:t>
      </w:r>
      <w:r w:rsidRPr="00E65ED6">
        <w:rPr>
          <w:rFonts w:ascii="Garamond" w:eastAsia="MS Mincho" w:hAnsi="Garamond" w:cs="Arial"/>
          <w:sz w:val="24"/>
          <w:szCs w:val="24"/>
          <w:vertAlign w:val="superscript"/>
        </w:rPr>
        <w:t>*</w:t>
      </w:r>
      <w:r w:rsidRPr="00E65ED6">
        <w:rPr>
          <w:rFonts w:ascii="Garamond" w:eastAsia="MS Mincho" w:hAnsi="Garamond" w:cs="Arial"/>
          <w:sz w:val="24"/>
          <w:szCs w:val="24"/>
        </w:rPr>
        <w:t xml:space="preserve"> 52 weeks/year = 312 days/year in operation </w:t>
      </w:r>
    </w:p>
    <w:p w14:paraId="6CF6572F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$1000 profit/day</w:t>
      </w:r>
      <w:r w:rsidRPr="00E65ED6">
        <w:rPr>
          <w:rFonts w:ascii="Garamond" w:eastAsia="MS Mincho" w:hAnsi="Garamond" w:cs="Arial"/>
          <w:sz w:val="24"/>
          <w:szCs w:val="24"/>
          <w:vertAlign w:val="superscript"/>
        </w:rPr>
        <w:t>*</w:t>
      </w:r>
      <w:r w:rsidRPr="00E65ED6">
        <w:rPr>
          <w:rFonts w:ascii="Garamond" w:eastAsia="MS Mincho" w:hAnsi="Garamond" w:cs="Arial"/>
          <w:sz w:val="24"/>
          <w:szCs w:val="24"/>
        </w:rPr>
        <w:t xml:space="preserve"> 312 days/year = $312,000 profit/year </w:t>
      </w:r>
    </w:p>
    <w:p w14:paraId="417B945E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Revenues – expenses = $500,000 − 312,000 = $188,000</w:t>
      </w:r>
    </w:p>
    <w:p w14:paraId="3CF7C260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B89CDAF" w14:textId="77777777" w:rsidR="00A07E56" w:rsidRPr="00E65ED6" w:rsidRDefault="00A07E56" w:rsidP="00A07E56">
      <w:pPr>
        <w:pStyle w:val="PlainText"/>
        <w:contextualSpacing/>
        <w:rPr>
          <w:rFonts w:ascii="Garamond" w:hAnsi="Garamond" w:cs="Arial"/>
          <w:b/>
          <w:sz w:val="24"/>
          <w:szCs w:val="24"/>
        </w:rPr>
      </w:pPr>
    </w:p>
    <w:p w14:paraId="5C78A644" w14:textId="1A0A4019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2-22</w:t>
      </w:r>
    </w:p>
    <w:p w14:paraId="7BE389CD" w14:textId="77777777" w:rsidR="00A07E56" w:rsidRPr="00E65ED6" w:rsidRDefault="00A07E56" w:rsidP="00A07E56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632A67DE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 xml:space="preserve">a) </w:t>
      </w:r>
      <w:r>
        <w:rPr>
          <w:rFonts w:ascii="Garamond" w:hAnsi="Garamond" w:cs="Arial"/>
          <w:sz w:val="24"/>
          <w:szCs w:val="24"/>
        </w:rPr>
        <w:tab/>
      </w:r>
      <w:r w:rsidRPr="00E65ED6">
        <w:rPr>
          <w:rFonts w:ascii="Garamond" w:hAnsi="Garamond" w:cs="Arial"/>
          <w:sz w:val="24"/>
          <w:szCs w:val="24"/>
        </w:rPr>
        <w:t>Plant and equipment = $15M + $3M = $18M</w:t>
      </w:r>
    </w:p>
    <w:p w14:paraId="6CDFAD27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5C029486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 xml:space="preserve">b) </w:t>
      </w:r>
      <w:r>
        <w:rPr>
          <w:rFonts w:ascii="Garamond" w:hAnsi="Garamond" w:cs="Arial"/>
          <w:sz w:val="24"/>
          <w:szCs w:val="24"/>
        </w:rPr>
        <w:tab/>
      </w:r>
      <w:r w:rsidRPr="00E65ED6">
        <w:rPr>
          <w:rFonts w:ascii="Garamond" w:hAnsi="Garamond" w:cs="Arial"/>
          <w:sz w:val="24"/>
          <w:szCs w:val="24"/>
        </w:rPr>
        <w:t>Accumulated depreciation = $8M + $2M = $10M</w:t>
      </w:r>
    </w:p>
    <w:p w14:paraId="6A08AD1F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69E6734C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 xml:space="preserve">c) </w:t>
      </w:r>
      <w:r>
        <w:rPr>
          <w:rFonts w:ascii="Garamond" w:hAnsi="Garamond" w:cs="Arial"/>
          <w:sz w:val="24"/>
          <w:szCs w:val="24"/>
        </w:rPr>
        <w:tab/>
      </w:r>
      <w:proofErr w:type="spellStart"/>
      <w:r w:rsidRPr="00E65ED6">
        <w:rPr>
          <w:rFonts w:ascii="Garamond" w:hAnsi="Garamond" w:cs="Arial"/>
          <w:sz w:val="24"/>
          <w:szCs w:val="24"/>
        </w:rPr>
        <w:t>RE</w:t>
      </w:r>
      <w:r w:rsidRPr="00E65ED6">
        <w:rPr>
          <w:rFonts w:ascii="Garamond" w:hAnsi="Garamond" w:cs="Arial"/>
          <w:sz w:val="24"/>
          <w:szCs w:val="24"/>
          <w:vertAlign w:val="subscript"/>
        </w:rPr>
        <w:t>end</w:t>
      </w:r>
      <w:proofErr w:type="spellEnd"/>
      <w:r w:rsidRPr="00E65ED6">
        <w:rPr>
          <w:rFonts w:ascii="Garamond" w:hAnsi="Garamond" w:cs="Arial"/>
          <w:sz w:val="24"/>
          <w:szCs w:val="24"/>
        </w:rPr>
        <w:t xml:space="preserve"> = </w:t>
      </w:r>
      <w:proofErr w:type="spellStart"/>
      <w:r w:rsidRPr="00E65ED6">
        <w:rPr>
          <w:rFonts w:ascii="Garamond" w:hAnsi="Garamond" w:cs="Arial"/>
          <w:sz w:val="24"/>
          <w:szCs w:val="24"/>
        </w:rPr>
        <w:t>RE</w:t>
      </w:r>
      <w:r w:rsidRPr="00E65ED6">
        <w:rPr>
          <w:rFonts w:ascii="Garamond" w:hAnsi="Garamond" w:cs="Arial"/>
          <w:sz w:val="24"/>
          <w:szCs w:val="24"/>
          <w:vertAlign w:val="subscript"/>
        </w:rPr>
        <w:t>begin</w:t>
      </w:r>
      <w:proofErr w:type="spellEnd"/>
      <w:r w:rsidRPr="00E65ED6">
        <w:rPr>
          <w:rFonts w:ascii="Garamond" w:hAnsi="Garamond" w:cs="Arial"/>
          <w:sz w:val="24"/>
          <w:szCs w:val="24"/>
        </w:rPr>
        <w:t xml:space="preserve"> + Net income or Loss + New Stock – Dividends</w:t>
      </w:r>
    </w:p>
    <w:p w14:paraId="48E2202C" w14:textId="77777777" w:rsidR="00A07E56" w:rsidRPr="00E65ED6" w:rsidRDefault="00A07E56" w:rsidP="00A07E56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hAnsi="Garamond" w:cs="Arial"/>
          <w:sz w:val="24"/>
          <w:szCs w:val="24"/>
        </w:rPr>
        <w:tab/>
        <w:t>= $60M + [($51M + $35) – ($70M + $7M)] + 0 – 0 = $60M + $9M = $69M</w:t>
      </w:r>
    </w:p>
    <w:p w14:paraId="25F9119A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F24FDB6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48EAEF6" w14:textId="4A0106DE" w:rsidR="009506B1" w:rsidRPr="00CB7F52" w:rsidRDefault="00CB7F52" w:rsidP="009506B1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2-23</w:t>
      </w:r>
    </w:p>
    <w:p w14:paraId="453FA0A0" w14:textId="77777777" w:rsidR="00A07E5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10DAD263" w14:textId="7A30D1A6" w:rsidR="009506B1" w:rsidRDefault="009506B1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1C1B1F">
        <w:rPr>
          <w:rFonts w:ascii="Garamond" w:eastAsia="MS Mincho" w:hAnsi="Garamond" w:cs="Arial"/>
          <w:b/>
          <w:sz w:val="24"/>
          <w:szCs w:val="24"/>
        </w:rPr>
        <w:t>Direct costs</w:t>
      </w:r>
      <w:r>
        <w:rPr>
          <w:rFonts w:ascii="Garamond" w:eastAsia="MS Mincho" w:hAnsi="Garamond" w:cs="Arial"/>
          <w:sz w:val="24"/>
          <w:szCs w:val="24"/>
        </w:rPr>
        <w:t xml:space="preserve"> (increase in proportion to products produced):</w:t>
      </w:r>
    </w:p>
    <w:p w14:paraId="3DE7D3A7" w14:textId="77777777" w:rsidR="009506B1" w:rsidRDefault="009506B1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1AF7B5F" w14:textId="53116C59" w:rsidR="009506B1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Machine run costs</w:t>
      </w:r>
    </w:p>
    <w:p w14:paraId="3253C74C" w14:textId="3F4A6720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Material handling costs</w:t>
      </w:r>
    </w:p>
    <w:p w14:paraId="5E7685F2" w14:textId="59CF7E36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Cost of materials</w:t>
      </w:r>
    </w:p>
    <w:p w14:paraId="2E1E41CF" w14:textId="43C0518E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lastRenderedPageBreak/>
        <w:t>Overtime expenses</w:t>
      </w:r>
    </w:p>
    <w:p w14:paraId="0829B98F" w14:textId="2418FE91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Cost of storage (possibly; if the company has a permanent warehouse, this could be an indirect cost)</w:t>
      </w:r>
    </w:p>
    <w:p w14:paraId="44058DAD" w14:textId="77777777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DEAB68C" w14:textId="3C74D321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1C1B1F">
        <w:rPr>
          <w:rFonts w:ascii="Garamond" w:eastAsia="MS Mincho" w:hAnsi="Garamond" w:cs="Arial"/>
          <w:b/>
          <w:sz w:val="24"/>
          <w:szCs w:val="24"/>
        </w:rPr>
        <w:t>Indirect costs</w:t>
      </w:r>
      <w:r>
        <w:rPr>
          <w:rFonts w:ascii="Garamond" w:eastAsia="MS Mincho" w:hAnsi="Garamond" w:cs="Arial"/>
          <w:sz w:val="24"/>
          <w:szCs w:val="24"/>
        </w:rPr>
        <w:t xml:space="preserve"> (these don’t change as the volume of production changes)</w:t>
      </w:r>
    </w:p>
    <w:p w14:paraId="68D45E85" w14:textId="77777777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63B03BC" w14:textId="72FC32CA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Machine depreciation</w:t>
      </w:r>
    </w:p>
    <w:p w14:paraId="110B20F6" w14:textId="2A351FA0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Machine operator wages (assuming the operators are permanent staff)</w:t>
      </w:r>
    </w:p>
    <w:p w14:paraId="50355CC7" w14:textId="6B34F6A2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Support staff salaries</w:t>
      </w:r>
    </w:p>
    <w:p w14:paraId="24631303" w14:textId="4BE76597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Marketing costs</w:t>
      </w:r>
    </w:p>
    <w:p w14:paraId="07DD3282" w14:textId="07312CD2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Insurance costs</w:t>
      </w:r>
    </w:p>
    <w:p w14:paraId="04913B66" w14:textId="7174D91E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Costs of sales force</w:t>
      </w:r>
    </w:p>
    <w:p w14:paraId="52A079FE" w14:textId="44F20C8A" w:rsidR="001C1B1F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Engineering drawings</w:t>
      </w:r>
    </w:p>
    <w:p w14:paraId="7FEBD7A0" w14:textId="3AECA6A3" w:rsidR="009506B1" w:rsidRDefault="001C1B1F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Tooling and fixtures</w:t>
      </w:r>
    </w:p>
    <w:p w14:paraId="3501F563" w14:textId="77777777" w:rsidR="00A07E56" w:rsidRDefault="00A07E56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3C186BF" w14:textId="77777777" w:rsidR="001C1B1F" w:rsidRDefault="001C1B1F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25B0475" w14:textId="77777777" w:rsidR="001C1B1F" w:rsidRDefault="001C1B1F" w:rsidP="00A07E56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369D6C6" w14:textId="77777777" w:rsidR="00A07E56" w:rsidRPr="00E65ED6" w:rsidRDefault="00A07E56" w:rsidP="00A07E56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04FA1BB5" w14:textId="36F51A65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2-25</w:t>
      </w:r>
    </w:p>
    <w:p w14:paraId="6016606A" w14:textId="77777777" w:rsidR="00A07E56" w:rsidRDefault="00A07E56" w:rsidP="00A07E56">
      <w:pPr>
        <w:contextualSpacing/>
        <w:rPr>
          <w:rFonts w:ascii="Garamond" w:hAnsi="Garamond" w:cs="Arial"/>
          <w:b/>
          <w:bCs/>
          <w:sz w:val="24"/>
        </w:rPr>
      </w:pPr>
    </w:p>
    <w:p w14:paraId="557DB5F9" w14:textId="14A10A6D" w:rsidR="00A07E56" w:rsidRPr="00393930" w:rsidRDefault="00A07E56" w:rsidP="00393930">
      <w:pPr>
        <w:pStyle w:val="ListParagraph"/>
        <w:numPr>
          <w:ilvl w:val="1"/>
          <w:numId w:val="14"/>
        </w:num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393930">
        <w:rPr>
          <w:rFonts w:ascii="Garamond" w:hAnsi="Garamond" w:cs="Arial"/>
          <w:sz w:val="24"/>
        </w:rPr>
        <w:t>Using direct-labour cost to allocate indirect cost:</w:t>
      </w:r>
    </w:p>
    <w:p w14:paraId="52BAE7C6" w14:textId="77777777" w:rsidR="00A07E56" w:rsidRDefault="00A07E56" w:rsidP="00A07E56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</w:p>
    <w:tbl>
      <w:tblPr>
        <w:tblW w:w="4864" w:type="pct"/>
        <w:jc w:val="center"/>
        <w:tblLayout w:type="fixed"/>
        <w:tblLook w:val="04A0" w:firstRow="1" w:lastRow="0" w:firstColumn="1" w:lastColumn="0" w:noHBand="0" w:noVBand="1"/>
      </w:tblPr>
      <w:tblGrid>
        <w:gridCol w:w="3034"/>
        <w:gridCol w:w="3033"/>
        <w:gridCol w:w="3034"/>
      </w:tblGrid>
      <w:tr w:rsidR="00A07E56" w14:paraId="57927167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4F81BD"/>
            <w:noWrap/>
            <w:vAlign w:val="bottom"/>
            <w:hideMark/>
          </w:tcPr>
          <w:p w14:paraId="675A7A5C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Cost Component</w:t>
            </w:r>
          </w:p>
        </w:tc>
        <w:tc>
          <w:tcPr>
            <w:tcW w:w="310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noWrap/>
            <w:vAlign w:val="bottom"/>
            <w:hideMark/>
          </w:tcPr>
          <w:p w14:paraId="1514F6B0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Amount—Standard</w:t>
            </w:r>
          </w:p>
        </w:tc>
        <w:tc>
          <w:tcPr>
            <w:tcW w:w="310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vAlign w:val="bottom"/>
            <w:hideMark/>
          </w:tcPr>
          <w:p w14:paraId="60487A8E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Amount—Deluxe</w:t>
            </w:r>
          </w:p>
        </w:tc>
      </w:tr>
      <w:tr w:rsidR="00A07E56" w14:paraId="347EAEB9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281551C3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Direct labour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54EE7B68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$50,000.00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hideMark/>
          </w:tcPr>
          <w:p w14:paraId="5C012F41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Segoe UI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$65,000.00</w:t>
            </w:r>
          </w:p>
        </w:tc>
      </w:tr>
      <w:tr w:rsidR="00A07E56" w14:paraId="54A7D72D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7B01CE70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Direct material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0F5999B9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$35,000.00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hideMark/>
          </w:tcPr>
          <w:p w14:paraId="7B6B0B92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$47,500.00</w:t>
            </w:r>
          </w:p>
        </w:tc>
      </w:tr>
      <w:tr w:rsidR="00A07E56" w14:paraId="23EE2813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45F6ABFE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Indirect cost**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23311687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$15,217.39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hideMark/>
          </w:tcPr>
          <w:p w14:paraId="2D39F80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$19,782.61</w:t>
            </w:r>
          </w:p>
        </w:tc>
      </w:tr>
      <w:tr w:rsidR="00A07E56" w14:paraId="5A97EEBA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02842577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Total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229E016D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$100,217.39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hideMark/>
          </w:tcPr>
          <w:p w14:paraId="22A9791C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$139,282.61</w:t>
            </w:r>
          </w:p>
        </w:tc>
      </w:tr>
      <w:tr w:rsidR="00A07E56" w14:paraId="650CA1E8" w14:textId="77777777" w:rsidTr="009E7261">
        <w:trPr>
          <w:trHeight w:val="300"/>
          <w:jc w:val="center"/>
        </w:trPr>
        <w:tc>
          <w:tcPr>
            <w:tcW w:w="9316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11AE4152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</w:tr>
      <w:tr w:rsidR="00A07E56" w14:paraId="20456BDA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30AC272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 xml:space="preserve">Units produced 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5768111C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1,800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4E65539C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1,400</w:t>
            </w:r>
          </w:p>
        </w:tc>
      </w:tr>
      <w:tr w:rsidR="00A07E56" w14:paraId="2FC8B892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22475E6B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Per unit cost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A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26FDE8A5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$55.68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5D2B723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$94.49</w:t>
            </w:r>
          </w:p>
        </w:tc>
      </w:tr>
      <w:tr w:rsidR="00A07E56" w14:paraId="2CDED01E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425D8072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Per unit selling price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B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1815733A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$60.00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09F23B6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$95.00</w:t>
            </w:r>
          </w:p>
        </w:tc>
      </w:tr>
      <w:tr w:rsidR="00A07E56" w14:paraId="04607DC9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7AE2CA9D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Net revenue per unit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B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–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A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6983E052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$4.32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03418A3A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$0.51</w:t>
            </w:r>
          </w:p>
        </w:tc>
      </w:tr>
    </w:tbl>
    <w:p w14:paraId="04C629AB" w14:textId="77777777" w:rsidR="00A07E56" w:rsidRDefault="00A07E56" w:rsidP="00A07E56">
      <w:pPr>
        <w:tabs>
          <w:tab w:val="left" w:pos="360"/>
        </w:tabs>
        <w:contextualSpacing/>
        <w:rPr>
          <w:rFonts w:ascii="Garamond" w:hAnsi="Garamond" w:cs="Arial"/>
          <w:sz w:val="24"/>
        </w:rPr>
      </w:pPr>
    </w:p>
    <w:p w14:paraId="41393E95" w14:textId="7CEA3BC2" w:rsidR="00A07E56" w:rsidRPr="00E65ED6" w:rsidRDefault="00A07E56" w:rsidP="00393930">
      <w:pPr>
        <w:contextualSpacing/>
        <w:rPr>
          <w:rFonts w:ascii="Garamond" w:hAnsi="Garamond" w:cs="Arial"/>
          <w:sz w:val="24"/>
        </w:rPr>
      </w:pPr>
      <w:r w:rsidRPr="00393930">
        <w:rPr>
          <w:rFonts w:ascii="Garamond" w:hAnsi="Garamond" w:cs="Arial"/>
          <w:sz w:val="24"/>
        </w:rPr>
        <w:t>**</w:t>
      </w:r>
      <w:r w:rsidR="00393930">
        <w:rPr>
          <w:rFonts w:ascii="Garamond" w:hAnsi="Garamond" w:cs="Arial"/>
          <w:sz w:val="24"/>
        </w:rPr>
        <w:t>F</w:t>
      </w:r>
      <w:r w:rsidRPr="00E65ED6">
        <w:rPr>
          <w:rFonts w:ascii="Garamond" w:hAnsi="Garamond" w:cs="Arial"/>
          <w:sz w:val="24"/>
        </w:rPr>
        <w:t xml:space="preserve">or standard: $35,000 </w:t>
      </w:r>
      <w:r w:rsidRPr="00E65ED6">
        <w:rPr>
          <w:rFonts w:ascii="Garamond" w:hAnsi="Garamond" w:cs="Arial"/>
          <w:sz w:val="24"/>
        </w:rPr>
        <w:sym w:font="Symbol" w:char="F0B4"/>
      </w:r>
      <w:r w:rsidRPr="00E65ED6">
        <w:rPr>
          <w:rFonts w:ascii="Garamond" w:hAnsi="Garamond" w:cs="Arial"/>
          <w:sz w:val="24"/>
        </w:rPr>
        <w:t xml:space="preserve"> $50,000</w:t>
      </w:r>
      <w:proofErr w:type="gramStart"/>
      <w:r w:rsidRPr="00E65ED6">
        <w:rPr>
          <w:rFonts w:ascii="Garamond" w:hAnsi="Garamond" w:cs="Arial"/>
          <w:sz w:val="24"/>
        </w:rPr>
        <w:t>/(</w:t>
      </w:r>
      <w:proofErr w:type="gramEnd"/>
      <w:r w:rsidRPr="00E65ED6">
        <w:rPr>
          <w:rFonts w:ascii="Garamond" w:hAnsi="Garamond" w:cs="Arial"/>
          <w:sz w:val="24"/>
        </w:rPr>
        <w:t xml:space="preserve">$50,000 + $65,000) = </w:t>
      </w:r>
      <w:r w:rsidRPr="00E65ED6">
        <w:rPr>
          <w:rFonts w:ascii="Garamond" w:hAnsi="Garamond" w:cs="Arial"/>
          <w:b/>
          <w:bCs/>
          <w:color w:val="000000"/>
          <w:sz w:val="24"/>
        </w:rPr>
        <w:t>$</w:t>
      </w:r>
      <w:r w:rsidRPr="00E65ED6">
        <w:rPr>
          <w:rFonts w:ascii="Garamond" w:hAnsi="Garamond" w:cs="Arial"/>
          <w:b/>
          <w:sz w:val="24"/>
        </w:rPr>
        <w:t>15,217.39</w:t>
      </w:r>
    </w:p>
    <w:p w14:paraId="4C22B0EC" w14:textId="044456C7" w:rsidR="00A07E56" w:rsidRPr="00E65ED6" w:rsidRDefault="00A07E56" w:rsidP="00393930">
      <w:pPr>
        <w:ind w:left="180"/>
        <w:contextualSpacing/>
        <w:rPr>
          <w:rFonts w:ascii="Garamond" w:hAnsi="Garamond" w:cs="Arial"/>
          <w:b/>
          <w:sz w:val="24"/>
        </w:rPr>
      </w:pPr>
      <w:r w:rsidRPr="00E65ED6">
        <w:rPr>
          <w:rFonts w:ascii="Garamond" w:hAnsi="Garamond" w:cs="Arial"/>
          <w:sz w:val="24"/>
        </w:rPr>
        <w:t xml:space="preserve">For deluxe: $35,000 </w:t>
      </w:r>
      <w:r w:rsidRPr="00E65ED6">
        <w:rPr>
          <w:rFonts w:ascii="Garamond" w:hAnsi="Garamond" w:cs="Arial"/>
          <w:sz w:val="24"/>
        </w:rPr>
        <w:sym w:font="Symbol" w:char="F0B4"/>
      </w:r>
      <w:r w:rsidRPr="00E65ED6">
        <w:rPr>
          <w:rFonts w:ascii="Garamond" w:hAnsi="Garamond" w:cs="Arial"/>
          <w:sz w:val="24"/>
        </w:rPr>
        <w:t xml:space="preserve"> $65,000</w:t>
      </w:r>
      <w:proofErr w:type="gramStart"/>
      <w:r w:rsidRPr="00E65ED6">
        <w:rPr>
          <w:rFonts w:ascii="Garamond" w:hAnsi="Garamond" w:cs="Arial"/>
          <w:sz w:val="24"/>
        </w:rPr>
        <w:t>/(</w:t>
      </w:r>
      <w:proofErr w:type="gramEnd"/>
      <w:r w:rsidRPr="00E65ED6">
        <w:rPr>
          <w:rFonts w:ascii="Garamond" w:hAnsi="Garamond" w:cs="Arial"/>
          <w:sz w:val="24"/>
        </w:rPr>
        <w:t xml:space="preserve">$50,000 + $65,000) = </w:t>
      </w:r>
      <w:r w:rsidRPr="00E65ED6">
        <w:rPr>
          <w:rFonts w:ascii="Garamond" w:hAnsi="Garamond" w:cs="Arial"/>
          <w:b/>
          <w:bCs/>
          <w:color w:val="000000"/>
          <w:sz w:val="24"/>
        </w:rPr>
        <w:t>$</w:t>
      </w:r>
      <w:r w:rsidRPr="00E65ED6">
        <w:rPr>
          <w:rFonts w:ascii="Garamond" w:hAnsi="Garamond" w:cs="Arial"/>
          <w:b/>
          <w:sz w:val="24"/>
        </w:rPr>
        <w:t>19,782.61</w:t>
      </w:r>
    </w:p>
    <w:p w14:paraId="69EA3C07" w14:textId="77777777" w:rsidR="00A07E56" w:rsidRPr="00E65ED6" w:rsidRDefault="00A07E56" w:rsidP="00A07E56">
      <w:pPr>
        <w:contextualSpacing/>
        <w:rPr>
          <w:rFonts w:ascii="Garamond" w:hAnsi="Garamond" w:cs="Arial"/>
          <w:b/>
          <w:sz w:val="24"/>
        </w:rPr>
      </w:pPr>
    </w:p>
    <w:p w14:paraId="5A0DC0C4" w14:textId="611E55C3" w:rsidR="00A07E56" w:rsidRDefault="00A07E56" w:rsidP="00393930">
      <w:pPr>
        <w:pStyle w:val="ListParagraph"/>
        <w:numPr>
          <w:ilvl w:val="1"/>
          <w:numId w:val="14"/>
        </w:numPr>
        <w:tabs>
          <w:tab w:val="left" w:pos="360"/>
        </w:tabs>
        <w:ind w:left="360"/>
        <w:rPr>
          <w:rFonts w:ascii="Garamond" w:hAnsi="Garamond" w:cs="Arial"/>
          <w:sz w:val="24"/>
        </w:rPr>
      </w:pPr>
      <w:r w:rsidRPr="00E65ED6">
        <w:rPr>
          <w:rFonts w:ascii="Garamond" w:hAnsi="Garamond" w:cs="Arial"/>
          <w:sz w:val="24"/>
        </w:rPr>
        <w:t>Using direct-materials cost to allocate indirect cost:</w:t>
      </w:r>
    </w:p>
    <w:p w14:paraId="5CA91271" w14:textId="77777777" w:rsidR="00A07E56" w:rsidRDefault="00A07E56" w:rsidP="00A07E56">
      <w:pPr>
        <w:pStyle w:val="ListParagraph"/>
        <w:tabs>
          <w:tab w:val="left" w:pos="360"/>
        </w:tabs>
        <w:ind w:left="0"/>
        <w:rPr>
          <w:rFonts w:ascii="Garamond" w:hAnsi="Garamond" w:cs="Arial"/>
          <w:sz w:val="24"/>
        </w:rPr>
      </w:pPr>
    </w:p>
    <w:tbl>
      <w:tblPr>
        <w:tblW w:w="4864" w:type="pct"/>
        <w:jc w:val="center"/>
        <w:tblLayout w:type="fixed"/>
        <w:tblLook w:val="04A0" w:firstRow="1" w:lastRow="0" w:firstColumn="1" w:lastColumn="0" w:noHBand="0" w:noVBand="1"/>
      </w:tblPr>
      <w:tblGrid>
        <w:gridCol w:w="3034"/>
        <w:gridCol w:w="3033"/>
        <w:gridCol w:w="3034"/>
      </w:tblGrid>
      <w:tr w:rsidR="00A07E56" w14:paraId="38583FC5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4F81BD"/>
            <w:noWrap/>
            <w:vAlign w:val="bottom"/>
            <w:hideMark/>
          </w:tcPr>
          <w:p w14:paraId="5D3560D3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Cost Component</w:t>
            </w:r>
          </w:p>
        </w:tc>
        <w:tc>
          <w:tcPr>
            <w:tcW w:w="310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noWrap/>
            <w:vAlign w:val="bottom"/>
            <w:hideMark/>
          </w:tcPr>
          <w:p w14:paraId="63D06E72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Amount—Standard</w:t>
            </w:r>
          </w:p>
        </w:tc>
        <w:tc>
          <w:tcPr>
            <w:tcW w:w="310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vAlign w:val="bottom"/>
            <w:hideMark/>
          </w:tcPr>
          <w:p w14:paraId="4E29E58D" w14:textId="77777777" w:rsidR="00A07E56" w:rsidRPr="00422B71" w:rsidRDefault="00A07E56" w:rsidP="009E7261">
            <w:pPr>
              <w:contextualSpacing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</w:pPr>
            <w:r w:rsidRPr="00422B71">
              <w:rPr>
                <w:rFonts w:ascii="Garamond" w:hAnsi="Garamond" w:cs="Arial"/>
                <w:b/>
                <w:bCs/>
                <w:color w:val="FFFFFF" w:themeColor="background1"/>
                <w:sz w:val="24"/>
              </w:rPr>
              <w:t>Amount—Deluxe</w:t>
            </w:r>
          </w:p>
        </w:tc>
      </w:tr>
      <w:tr w:rsidR="00A07E56" w14:paraId="7347F9CE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2C933179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Direct labour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25DDBEA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$50,000.00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hideMark/>
          </w:tcPr>
          <w:p w14:paraId="46E8FD3D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Segoe UI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$65,000.00</w:t>
            </w:r>
          </w:p>
        </w:tc>
      </w:tr>
      <w:tr w:rsidR="00A07E56" w14:paraId="79F27934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2B473C36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Direct material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66DDBE81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$35,000.00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hideMark/>
          </w:tcPr>
          <w:p w14:paraId="63E2415D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$47,500.00</w:t>
            </w:r>
          </w:p>
        </w:tc>
      </w:tr>
      <w:tr w:rsidR="00A07E56" w14:paraId="22E1EE9E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6620B9B9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Indirect cost**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hideMark/>
          </w:tcPr>
          <w:p w14:paraId="1081D589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$14,848.48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hideMark/>
          </w:tcPr>
          <w:p w14:paraId="5FE9AEC0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$20,151.52</w:t>
            </w:r>
          </w:p>
        </w:tc>
      </w:tr>
      <w:tr w:rsidR="00A07E56" w14:paraId="43DC6D38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508BE855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Total cost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hideMark/>
          </w:tcPr>
          <w:p w14:paraId="225CE2EB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$99,848.48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hideMark/>
          </w:tcPr>
          <w:p w14:paraId="607A0346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$132,651.52</w:t>
            </w:r>
          </w:p>
        </w:tc>
      </w:tr>
      <w:tr w:rsidR="00A07E56" w14:paraId="71F14794" w14:textId="77777777" w:rsidTr="009E7261">
        <w:trPr>
          <w:trHeight w:val="300"/>
          <w:jc w:val="center"/>
        </w:trPr>
        <w:tc>
          <w:tcPr>
            <w:tcW w:w="9316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7A56E08C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</w:tr>
      <w:tr w:rsidR="00A07E56" w14:paraId="623B14EA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5053E82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 xml:space="preserve">Units produced 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3DFF30C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1,800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020057F5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1,400</w:t>
            </w:r>
          </w:p>
        </w:tc>
      </w:tr>
      <w:tr w:rsidR="00A07E56" w14:paraId="1A768F91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0F9E36B8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lastRenderedPageBreak/>
              <w:t>Per unit cost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A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3A5F5EE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$55.47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0D87112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$94.75</w:t>
            </w:r>
          </w:p>
        </w:tc>
      </w:tr>
      <w:tr w:rsidR="00A07E56" w14:paraId="032F588E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516E60DA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Per unit selling price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B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1286675C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$60.00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4937F7EF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$95.00</w:t>
            </w:r>
          </w:p>
        </w:tc>
      </w:tr>
      <w:tr w:rsidR="00A07E56" w14:paraId="41ACF336" w14:textId="77777777" w:rsidTr="009E7261">
        <w:trPr>
          <w:trHeight w:val="300"/>
          <w:jc w:val="center"/>
        </w:trPr>
        <w:tc>
          <w:tcPr>
            <w:tcW w:w="31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A64F310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Net revenue per unit (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B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–</w:t>
            </w:r>
            <w:r w:rsidRPr="00422B71">
              <w:rPr>
                <w:rFonts w:ascii="Garamond" w:eastAsia="MS Mincho" w:hAnsi="Garamond" w:cs="Arial"/>
                <w:i/>
                <w:sz w:val="24"/>
                <w:szCs w:val="24"/>
              </w:rPr>
              <w:t>A</w:t>
            </w:r>
            <w:r>
              <w:rPr>
                <w:rFonts w:ascii="Garamond" w:eastAsia="MS Mincho" w:hAnsi="Garamond" w:cs="Arial"/>
                <w:sz w:val="24"/>
                <w:szCs w:val="24"/>
              </w:rPr>
              <w:t>)</w:t>
            </w:r>
          </w:p>
        </w:tc>
        <w:tc>
          <w:tcPr>
            <w:tcW w:w="3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1DCD7E7D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$4.53</w:t>
            </w:r>
          </w:p>
        </w:tc>
        <w:tc>
          <w:tcPr>
            <w:tcW w:w="31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F7A4B70" w14:textId="77777777" w:rsidR="00A07E56" w:rsidRDefault="00A07E56" w:rsidP="009E7261">
            <w:pPr>
              <w:pStyle w:val="PlainText"/>
              <w:spacing w:line="276" w:lineRule="auto"/>
              <w:rPr>
                <w:rFonts w:ascii="Garamond" w:eastAsia="MS Mincho" w:hAnsi="Garamond" w:cs="Arial"/>
                <w:sz w:val="24"/>
                <w:szCs w:val="24"/>
              </w:rPr>
            </w:pPr>
            <w:r>
              <w:rPr>
                <w:rFonts w:ascii="Garamond" w:eastAsia="MS Mincho" w:hAnsi="Garamond" w:cs="Arial"/>
                <w:sz w:val="24"/>
                <w:szCs w:val="24"/>
              </w:rPr>
              <w:t>$0.25</w:t>
            </w:r>
          </w:p>
        </w:tc>
      </w:tr>
    </w:tbl>
    <w:p w14:paraId="22FB2B45" w14:textId="77777777" w:rsidR="00A07E56" w:rsidRDefault="00A07E56" w:rsidP="00A07E56">
      <w:pPr>
        <w:pStyle w:val="ListParagraph"/>
        <w:tabs>
          <w:tab w:val="left" w:pos="360"/>
        </w:tabs>
        <w:ind w:left="0"/>
        <w:rPr>
          <w:rFonts w:ascii="Garamond" w:hAnsi="Garamond" w:cs="Arial"/>
          <w:sz w:val="24"/>
        </w:rPr>
      </w:pPr>
    </w:p>
    <w:p w14:paraId="18B7C8F1" w14:textId="63CD165E" w:rsidR="00A07E56" w:rsidRPr="00E65ED6" w:rsidRDefault="00A07E56" w:rsidP="00A07E56">
      <w:pPr>
        <w:ind w:left="180" w:hanging="180"/>
        <w:contextualSpacing/>
        <w:rPr>
          <w:rFonts w:ascii="Garamond" w:hAnsi="Garamond" w:cs="Arial"/>
          <w:sz w:val="24"/>
        </w:rPr>
      </w:pPr>
      <w:r w:rsidRPr="00393930">
        <w:rPr>
          <w:rFonts w:ascii="Garamond" w:hAnsi="Garamond" w:cs="Arial"/>
          <w:sz w:val="24"/>
        </w:rPr>
        <w:t>**</w:t>
      </w:r>
      <w:r w:rsidRPr="00E65ED6">
        <w:rPr>
          <w:rFonts w:ascii="Garamond" w:hAnsi="Garamond" w:cs="Arial"/>
          <w:sz w:val="24"/>
        </w:rPr>
        <w:t xml:space="preserve">For standard: $35,000 </w:t>
      </w:r>
      <w:r w:rsidRPr="00E65ED6">
        <w:rPr>
          <w:rFonts w:ascii="Garamond" w:hAnsi="Garamond" w:cs="Arial"/>
          <w:sz w:val="24"/>
        </w:rPr>
        <w:sym w:font="Symbol" w:char="F0B4"/>
      </w:r>
      <w:r w:rsidRPr="00E65ED6">
        <w:rPr>
          <w:rFonts w:ascii="Garamond" w:hAnsi="Garamond" w:cs="Arial"/>
          <w:sz w:val="24"/>
        </w:rPr>
        <w:t xml:space="preserve"> $35,000</w:t>
      </w:r>
      <w:proofErr w:type="gramStart"/>
      <w:r w:rsidRPr="00E65ED6">
        <w:rPr>
          <w:rFonts w:ascii="Garamond" w:hAnsi="Garamond" w:cs="Arial"/>
          <w:sz w:val="24"/>
        </w:rPr>
        <w:t>/(</w:t>
      </w:r>
      <w:proofErr w:type="gramEnd"/>
      <w:r w:rsidRPr="00E65ED6">
        <w:rPr>
          <w:rFonts w:ascii="Garamond" w:hAnsi="Garamond" w:cs="Arial"/>
          <w:sz w:val="24"/>
        </w:rPr>
        <w:t xml:space="preserve">$35,000 + $47,500) = </w:t>
      </w:r>
      <w:r w:rsidRPr="00E65ED6">
        <w:rPr>
          <w:rFonts w:ascii="Garamond" w:hAnsi="Garamond" w:cs="Arial"/>
          <w:b/>
          <w:bCs/>
          <w:color w:val="000000"/>
          <w:sz w:val="24"/>
        </w:rPr>
        <w:t>$</w:t>
      </w:r>
      <w:r w:rsidRPr="00E65ED6">
        <w:rPr>
          <w:rFonts w:ascii="Garamond" w:hAnsi="Garamond" w:cs="Arial"/>
          <w:b/>
          <w:sz w:val="24"/>
        </w:rPr>
        <w:t>14,848.48</w:t>
      </w:r>
    </w:p>
    <w:p w14:paraId="5DA474FB" w14:textId="77777777" w:rsidR="00A07E56" w:rsidRDefault="00A07E56" w:rsidP="00A07E56">
      <w:pPr>
        <w:ind w:left="180" w:hanging="180"/>
        <w:contextualSpacing/>
        <w:rPr>
          <w:rFonts w:ascii="Garamond" w:hAnsi="Garamond" w:cs="Arial"/>
          <w:b/>
          <w:sz w:val="24"/>
        </w:rPr>
      </w:pPr>
      <w:r w:rsidRPr="00E65ED6">
        <w:rPr>
          <w:rFonts w:ascii="Garamond" w:hAnsi="Garamond" w:cs="Arial"/>
          <w:sz w:val="24"/>
        </w:rPr>
        <w:t xml:space="preserve">   For deluxe: $35,000 </w:t>
      </w:r>
      <w:r w:rsidRPr="00E65ED6">
        <w:rPr>
          <w:rFonts w:ascii="Garamond" w:hAnsi="Garamond" w:cs="Arial"/>
          <w:sz w:val="24"/>
        </w:rPr>
        <w:sym w:font="Symbol" w:char="F0B4"/>
      </w:r>
      <w:r w:rsidRPr="00E65ED6">
        <w:rPr>
          <w:rFonts w:ascii="Garamond" w:hAnsi="Garamond" w:cs="Arial"/>
          <w:sz w:val="24"/>
        </w:rPr>
        <w:t xml:space="preserve"> $47,500/($35,000 + $47,500) = </w:t>
      </w:r>
      <w:r w:rsidRPr="00E65ED6">
        <w:rPr>
          <w:rFonts w:ascii="Garamond" w:hAnsi="Garamond" w:cs="Arial"/>
          <w:b/>
          <w:bCs/>
          <w:color w:val="000000"/>
          <w:sz w:val="24"/>
        </w:rPr>
        <w:t>$</w:t>
      </w:r>
      <w:r w:rsidRPr="00E65ED6">
        <w:rPr>
          <w:rFonts w:ascii="Garamond" w:hAnsi="Garamond" w:cs="Arial"/>
          <w:b/>
          <w:sz w:val="24"/>
        </w:rPr>
        <w:t>20,151.52</w:t>
      </w:r>
    </w:p>
    <w:p w14:paraId="7BFE9897" w14:textId="77777777" w:rsidR="00CB47B4" w:rsidRDefault="00CB47B4" w:rsidP="00A07E56">
      <w:pPr>
        <w:ind w:left="180" w:hanging="180"/>
        <w:contextualSpacing/>
        <w:rPr>
          <w:rFonts w:ascii="Garamond" w:hAnsi="Garamond" w:cs="Arial"/>
          <w:sz w:val="24"/>
        </w:rPr>
      </w:pPr>
    </w:p>
    <w:p w14:paraId="1AB084FE" w14:textId="2BFB9049" w:rsidR="00CB7F52" w:rsidRPr="007D62DA" w:rsidRDefault="00CB7F52" w:rsidP="00CB7F52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2-27</w:t>
      </w:r>
    </w:p>
    <w:p w14:paraId="11EAC7C1" w14:textId="77777777" w:rsidR="00CB47B4" w:rsidRPr="00E65ED6" w:rsidRDefault="00CB47B4" w:rsidP="00CB47B4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6FDE1E5" w14:textId="77777777" w:rsidR="00CB47B4" w:rsidRPr="003B6EF3" w:rsidRDefault="00CB47B4" w:rsidP="00CB47B4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3B6EF3">
        <w:rPr>
          <w:rFonts w:ascii="Garamond" w:eastAsia="MS Mincho" w:hAnsi="Garamond" w:cs="Arial"/>
          <w:b/>
          <w:sz w:val="24"/>
          <w:szCs w:val="24"/>
        </w:rPr>
        <w:t>Operating Revenues and Expenses</w:t>
      </w:r>
    </w:p>
    <w:p w14:paraId="04D00388" w14:textId="77777777" w:rsidR="00CB47B4" w:rsidRDefault="00CB47B4" w:rsidP="00CB47B4">
      <w:pPr>
        <w:pStyle w:val="PlainText"/>
        <w:contextualSpacing/>
        <w:rPr>
          <w:rFonts w:ascii="Garamond" w:eastAsia="MS Mincho" w:hAnsi="Garamond" w:cs="Arial"/>
          <w:sz w:val="24"/>
          <w:szCs w:val="24"/>
          <w:u w:val="single"/>
        </w:rPr>
      </w:pPr>
    </w:p>
    <w:p w14:paraId="3B243D44" w14:textId="77777777" w:rsidR="00CB47B4" w:rsidRPr="00E65ED6" w:rsidRDefault="00CB47B4" w:rsidP="00CB47B4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  <w:u w:val="single"/>
        </w:rPr>
        <w:t>Revenue</w:t>
      </w:r>
    </w:p>
    <w:p w14:paraId="784F30C4" w14:textId="4A769430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Sales</w:t>
      </w:r>
      <w:r w:rsidRPr="00E65ED6">
        <w:rPr>
          <w:rFonts w:ascii="Garamond" w:eastAsia="MS Mincho" w:hAnsi="Garamond" w:cs="Arial"/>
          <w:sz w:val="24"/>
          <w:szCs w:val="24"/>
        </w:rPr>
        <w:tab/>
      </w:r>
      <w:r w:rsidR="00277247">
        <w:rPr>
          <w:rFonts w:ascii="Garamond" w:eastAsia="MS Mincho" w:hAnsi="Garamond" w:cs="Arial"/>
          <w:sz w:val="24"/>
          <w:szCs w:val="24"/>
          <w:u w:val="single"/>
        </w:rPr>
        <w:t>30,</w:t>
      </w:r>
      <w:r w:rsidRPr="00E65ED6">
        <w:rPr>
          <w:rFonts w:ascii="Garamond" w:eastAsia="MS Mincho" w:hAnsi="Garamond" w:cs="Arial"/>
          <w:sz w:val="24"/>
          <w:szCs w:val="24"/>
          <w:u w:val="single"/>
        </w:rPr>
        <w:t>000</w:t>
      </w:r>
    </w:p>
    <w:p w14:paraId="110ED1F5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Total</w:t>
      </w:r>
      <w:r w:rsidRPr="00E65ED6">
        <w:rPr>
          <w:rFonts w:ascii="Garamond" w:eastAsia="MS Mincho" w:hAnsi="Garamond" w:cs="Arial"/>
          <w:sz w:val="24"/>
          <w:szCs w:val="24"/>
        </w:rPr>
        <w:tab/>
        <w:t>30,000</w:t>
      </w:r>
    </w:p>
    <w:p w14:paraId="00995623" w14:textId="77777777" w:rsidR="00CB47B4" w:rsidRDefault="00CB47B4" w:rsidP="00CB47B4">
      <w:pPr>
        <w:pStyle w:val="PlainText"/>
        <w:tabs>
          <w:tab w:val="left" w:pos="3412"/>
          <w:tab w:val="left" w:pos="4343"/>
        </w:tabs>
        <w:contextualSpacing/>
        <w:rPr>
          <w:rFonts w:ascii="Garamond" w:eastAsia="MS Mincho" w:hAnsi="Garamond" w:cs="Arial"/>
          <w:sz w:val="24"/>
          <w:szCs w:val="24"/>
          <w:u w:val="single"/>
        </w:rPr>
      </w:pPr>
    </w:p>
    <w:p w14:paraId="158A1DB0" w14:textId="77777777" w:rsidR="00CB47B4" w:rsidRPr="00E65ED6" w:rsidRDefault="00CB47B4" w:rsidP="00CB47B4">
      <w:pPr>
        <w:pStyle w:val="PlainText"/>
        <w:tabs>
          <w:tab w:val="left" w:pos="3412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  <w:u w:val="single"/>
        </w:rPr>
        <w:t>Expenses</w:t>
      </w:r>
      <w:r w:rsidRPr="00E65ED6">
        <w:rPr>
          <w:rFonts w:ascii="Garamond" w:eastAsia="MS Mincho" w:hAnsi="Garamond" w:cs="Arial"/>
          <w:sz w:val="24"/>
          <w:szCs w:val="24"/>
        </w:rPr>
        <w:tab/>
      </w:r>
    </w:p>
    <w:p w14:paraId="6EA1996A" w14:textId="421FDCEA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Administrative</w:t>
      </w:r>
      <w:r w:rsidRPr="00E65ED6">
        <w:rPr>
          <w:rFonts w:ascii="Garamond" w:eastAsia="MS Mincho" w:hAnsi="Garamond" w:cs="Arial"/>
          <w:sz w:val="24"/>
          <w:szCs w:val="24"/>
        </w:rPr>
        <w:tab/>
        <w:t>2</w:t>
      </w:r>
      <w:r w:rsidR="00277247">
        <w:rPr>
          <w:rFonts w:ascii="Garamond" w:eastAsia="MS Mincho" w:hAnsi="Garamond" w:cs="Arial"/>
          <w:sz w:val="24"/>
          <w:szCs w:val="24"/>
        </w:rPr>
        <w:t>,</w:t>
      </w:r>
      <w:r w:rsidRPr="00E65ED6">
        <w:rPr>
          <w:rFonts w:ascii="Garamond" w:eastAsia="MS Mincho" w:hAnsi="Garamond" w:cs="Arial"/>
          <w:sz w:val="24"/>
          <w:szCs w:val="24"/>
        </w:rPr>
        <w:t>750</w:t>
      </w:r>
    </w:p>
    <w:p w14:paraId="488770DB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Cost of goods sold</w:t>
      </w:r>
      <w:r w:rsidRPr="00E65ED6">
        <w:rPr>
          <w:rFonts w:ascii="Garamond" w:eastAsia="MS Mincho" w:hAnsi="Garamond" w:cs="Arial"/>
          <w:sz w:val="24"/>
          <w:szCs w:val="24"/>
        </w:rPr>
        <w:tab/>
        <w:t>18,000</w:t>
      </w:r>
    </w:p>
    <w:p w14:paraId="0F014EAA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Development</w:t>
      </w:r>
      <w:r w:rsidRPr="00E65ED6">
        <w:rPr>
          <w:rFonts w:ascii="Garamond" w:eastAsia="MS Mincho" w:hAnsi="Garamond" w:cs="Arial"/>
          <w:sz w:val="24"/>
          <w:szCs w:val="24"/>
        </w:rPr>
        <w:tab/>
        <w:t>900</w:t>
      </w:r>
    </w:p>
    <w:p w14:paraId="40337FB6" w14:textId="5B6AD0ED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Selling</w:t>
      </w:r>
      <w:r w:rsidRPr="00E65ED6">
        <w:rPr>
          <w:rFonts w:ascii="Garamond" w:eastAsia="MS Mincho" w:hAnsi="Garamond" w:cs="Arial"/>
          <w:sz w:val="24"/>
          <w:szCs w:val="24"/>
        </w:rPr>
        <w:tab/>
      </w:r>
      <w:r w:rsidRPr="00E65ED6">
        <w:rPr>
          <w:rFonts w:ascii="Garamond" w:eastAsia="MS Mincho" w:hAnsi="Garamond" w:cs="Arial"/>
          <w:sz w:val="24"/>
          <w:szCs w:val="24"/>
          <w:u w:val="single"/>
        </w:rPr>
        <w:t>4</w:t>
      </w:r>
      <w:r w:rsidR="00277247">
        <w:rPr>
          <w:rFonts w:ascii="Garamond" w:eastAsia="MS Mincho" w:hAnsi="Garamond" w:cs="Arial"/>
          <w:sz w:val="24"/>
          <w:szCs w:val="24"/>
          <w:u w:val="single"/>
        </w:rPr>
        <w:t>,</w:t>
      </w:r>
      <w:r w:rsidRPr="00E65ED6">
        <w:rPr>
          <w:rFonts w:ascii="Garamond" w:eastAsia="MS Mincho" w:hAnsi="Garamond" w:cs="Arial"/>
          <w:sz w:val="24"/>
          <w:szCs w:val="24"/>
          <w:u w:val="single"/>
        </w:rPr>
        <w:t>500</w:t>
      </w:r>
    </w:p>
    <w:p w14:paraId="12B74C8D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Total</w:t>
      </w:r>
      <w:r w:rsidRPr="00E65ED6">
        <w:rPr>
          <w:rFonts w:ascii="Garamond" w:eastAsia="MS Mincho" w:hAnsi="Garamond" w:cs="Arial"/>
          <w:sz w:val="24"/>
          <w:szCs w:val="24"/>
        </w:rPr>
        <w:tab/>
        <w:t>26,150</w:t>
      </w:r>
    </w:p>
    <w:p w14:paraId="1D007220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Total operating income</w:t>
      </w:r>
      <w:r w:rsidRPr="00E65ED6">
        <w:rPr>
          <w:rFonts w:ascii="Garamond" w:eastAsia="MS Mincho" w:hAnsi="Garamond" w:cs="Arial"/>
          <w:sz w:val="24"/>
          <w:szCs w:val="24"/>
        </w:rPr>
        <w:tab/>
        <w:t>3,850</w:t>
      </w:r>
    </w:p>
    <w:p w14:paraId="3526F23E" w14:textId="77777777" w:rsidR="00CB47B4" w:rsidRPr="00E65ED6" w:rsidRDefault="00CB47B4" w:rsidP="00CB47B4">
      <w:pPr>
        <w:pStyle w:val="PlainText"/>
        <w:tabs>
          <w:tab w:val="left" w:pos="3412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</w:p>
    <w:p w14:paraId="32280C57" w14:textId="77777777" w:rsidR="00CB47B4" w:rsidRPr="003B6EF3" w:rsidRDefault="00CB47B4" w:rsidP="00CB47B4">
      <w:pPr>
        <w:pStyle w:val="PlainText"/>
        <w:tabs>
          <w:tab w:val="left" w:pos="3412"/>
          <w:tab w:val="left" w:pos="4343"/>
        </w:tabs>
        <w:contextualSpacing/>
        <w:rPr>
          <w:rFonts w:ascii="Garamond" w:eastAsia="MS Mincho" w:hAnsi="Garamond" w:cs="Arial"/>
          <w:b/>
          <w:sz w:val="24"/>
          <w:szCs w:val="24"/>
        </w:rPr>
      </w:pPr>
      <w:r>
        <w:rPr>
          <w:rFonts w:ascii="Garamond" w:eastAsia="MS Mincho" w:hAnsi="Garamond" w:cs="Arial"/>
          <w:b/>
          <w:sz w:val="24"/>
          <w:szCs w:val="24"/>
        </w:rPr>
        <w:t>Non-O</w:t>
      </w:r>
      <w:r w:rsidRPr="003B6EF3">
        <w:rPr>
          <w:rFonts w:ascii="Garamond" w:eastAsia="MS Mincho" w:hAnsi="Garamond" w:cs="Arial"/>
          <w:b/>
          <w:sz w:val="24"/>
          <w:szCs w:val="24"/>
        </w:rPr>
        <w:t xml:space="preserve">perating </w:t>
      </w:r>
      <w:r>
        <w:rPr>
          <w:rFonts w:ascii="Garamond" w:eastAsia="MS Mincho" w:hAnsi="Garamond" w:cs="Arial"/>
          <w:b/>
          <w:sz w:val="24"/>
          <w:szCs w:val="24"/>
        </w:rPr>
        <w:t>Revenues and E</w:t>
      </w:r>
      <w:r w:rsidRPr="003B6EF3">
        <w:rPr>
          <w:rFonts w:ascii="Garamond" w:eastAsia="MS Mincho" w:hAnsi="Garamond" w:cs="Arial"/>
          <w:b/>
          <w:sz w:val="24"/>
          <w:szCs w:val="24"/>
        </w:rPr>
        <w:t>xpenses</w:t>
      </w:r>
      <w:r w:rsidRPr="003B6EF3">
        <w:rPr>
          <w:rFonts w:ascii="Garamond" w:eastAsia="MS Mincho" w:hAnsi="Garamond" w:cs="Arial"/>
          <w:b/>
          <w:sz w:val="24"/>
          <w:szCs w:val="24"/>
        </w:rPr>
        <w:tab/>
      </w:r>
    </w:p>
    <w:p w14:paraId="456E3AF3" w14:textId="77777777" w:rsidR="00CB47B4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</w:p>
    <w:p w14:paraId="30D851D9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Interest paid</w:t>
      </w:r>
      <w:r w:rsidRPr="00E65ED6">
        <w:rPr>
          <w:rFonts w:ascii="Garamond" w:eastAsia="MS Mincho" w:hAnsi="Garamond" w:cs="Arial"/>
          <w:sz w:val="24"/>
          <w:szCs w:val="24"/>
        </w:rPr>
        <w:tab/>
      </w:r>
      <w:r w:rsidRPr="00E65ED6">
        <w:rPr>
          <w:rFonts w:ascii="Garamond" w:eastAsia="MS Mincho" w:hAnsi="Garamond" w:cs="Arial"/>
          <w:sz w:val="24"/>
          <w:szCs w:val="24"/>
          <w:u w:val="single"/>
        </w:rPr>
        <w:t>200</w:t>
      </w:r>
    </w:p>
    <w:p w14:paraId="75C8B5F0" w14:textId="2BDDFEB9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Income before taxes</w:t>
      </w:r>
      <w:r w:rsidRPr="00E65ED6">
        <w:rPr>
          <w:rFonts w:ascii="Garamond" w:eastAsia="MS Mincho" w:hAnsi="Garamond" w:cs="Arial"/>
          <w:sz w:val="24"/>
          <w:szCs w:val="24"/>
        </w:rPr>
        <w:tab/>
        <w:t>3</w:t>
      </w:r>
      <w:r w:rsidR="00277247">
        <w:rPr>
          <w:rFonts w:ascii="Garamond" w:eastAsia="MS Mincho" w:hAnsi="Garamond" w:cs="Arial"/>
          <w:sz w:val="24"/>
          <w:szCs w:val="24"/>
        </w:rPr>
        <w:t>,</w:t>
      </w:r>
      <w:r w:rsidRPr="00E65ED6">
        <w:rPr>
          <w:rFonts w:ascii="Garamond" w:eastAsia="MS Mincho" w:hAnsi="Garamond" w:cs="Arial"/>
          <w:sz w:val="24"/>
          <w:szCs w:val="24"/>
        </w:rPr>
        <w:t>650</w:t>
      </w:r>
    </w:p>
    <w:p w14:paraId="2FF8BCA9" w14:textId="77777777" w:rsidR="00CB47B4" w:rsidRPr="00E65ED6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Taxes (@27%)</w:t>
      </w:r>
      <w:r w:rsidRPr="00E65ED6">
        <w:rPr>
          <w:rFonts w:ascii="Garamond" w:eastAsia="MS Mincho" w:hAnsi="Garamond" w:cs="Arial"/>
          <w:sz w:val="24"/>
          <w:szCs w:val="24"/>
        </w:rPr>
        <w:tab/>
        <w:t>985.50</w:t>
      </w:r>
    </w:p>
    <w:p w14:paraId="746A7EA0" w14:textId="08806D76" w:rsidR="00CB47B4" w:rsidRDefault="00CB47B4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  <w:r w:rsidRPr="00E65ED6">
        <w:rPr>
          <w:rFonts w:ascii="Garamond" w:eastAsia="MS Mincho" w:hAnsi="Garamond" w:cs="Arial"/>
          <w:sz w:val="24"/>
          <w:szCs w:val="24"/>
        </w:rPr>
        <w:t>Net profit (loss)</w:t>
      </w:r>
      <w:r w:rsidRPr="00E65ED6">
        <w:rPr>
          <w:rFonts w:ascii="Garamond" w:eastAsia="MS Mincho" w:hAnsi="Garamond" w:cs="Arial"/>
          <w:sz w:val="24"/>
          <w:szCs w:val="24"/>
        </w:rPr>
        <w:tab/>
        <w:t>2</w:t>
      </w:r>
      <w:r w:rsidR="00277247">
        <w:rPr>
          <w:rFonts w:ascii="Garamond" w:eastAsia="MS Mincho" w:hAnsi="Garamond" w:cs="Arial"/>
          <w:sz w:val="24"/>
          <w:szCs w:val="24"/>
        </w:rPr>
        <w:t>,</w:t>
      </w:r>
      <w:r w:rsidRPr="00E65ED6">
        <w:rPr>
          <w:rFonts w:ascii="Garamond" w:eastAsia="MS Mincho" w:hAnsi="Garamond" w:cs="Arial"/>
          <w:sz w:val="24"/>
          <w:szCs w:val="24"/>
        </w:rPr>
        <w:t>664.50</w:t>
      </w:r>
    </w:p>
    <w:p w14:paraId="589300E3" w14:textId="77777777" w:rsidR="0078349C" w:rsidRPr="00E65ED6" w:rsidRDefault="0078349C" w:rsidP="00CB47B4">
      <w:pPr>
        <w:pStyle w:val="PlainText"/>
        <w:tabs>
          <w:tab w:val="left" w:pos="3600"/>
          <w:tab w:val="left" w:pos="4343"/>
        </w:tabs>
        <w:contextualSpacing/>
        <w:rPr>
          <w:rFonts w:ascii="Garamond" w:eastAsia="MS Mincho" w:hAnsi="Garamond" w:cs="Arial"/>
          <w:sz w:val="24"/>
          <w:szCs w:val="24"/>
        </w:rPr>
      </w:pPr>
    </w:p>
    <w:sectPr w:rsidR="0078349C" w:rsidRPr="00E65ED6" w:rsidSect="008D65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09901" w14:textId="77777777" w:rsidR="003B1D08" w:rsidRDefault="003B1D08" w:rsidP="00AD3382">
      <w:r>
        <w:separator/>
      </w:r>
    </w:p>
  </w:endnote>
  <w:endnote w:type="continuationSeparator" w:id="0">
    <w:p w14:paraId="3145083A" w14:textId="77777777" w:rsidR="003B1D08" w:rsidRDefault="003B1D08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13626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0D884E47" w14:textId="5DB911DF" w:rsidR="009506B1" w:rsidRPr="0040775C" w:rsidRDefault="009506B1" w:rsidP="00B074F8">
        <w:pPr>
          <w:pStyle w:val="Footer"/>
          <w:jc w:val="center"/>
          <w:rPr>
            <w:rFonts w:ascii="Century Gothic" w:hAnsi="Century Gothic" w:cs="Arial"/>
            <w:color w:val="0168B3"/>
            <w:sz w:val="20"/>
            <w:szCs w:val="20"/>
          </w:rPr>
        </w:pPr>
        <w:r w:rsidRPr="00FD5D28">
          <w:rPr>
            <w:rFonts w:ascii="Century Gothic" w:hAnsi="Century Gothic" w:cs="Arial"/>
            <w:i/>
            <w:color w:val="0168B3"/>
            <w:sz w:val="20"/>
            <w:szCs w:val="20"/>
          </w:rPr>
          <w:t>Engineering Economic Analysis</w:t>
        </w:r>
        <w:r>
          <w:rPr>
            <w:rFonts w:ascii="Century Gothic" w:hAnsi="Century Gothic" w:cs="Arial"/>
            <w:color w:val="0168B3"/>
            <w:sz w:val="20"/>
            <w:szCs w:val="20"/>
          </w:rPr>
          <w:t>, Fourth</w:t>
        </w:r>
        <w:r w:rsidRPr="0040775C">
          <w:rPr>
            <w:rFonts w:ascii="Century Gothic" w:hAnsi="Century Gothic" w:cs="Arial"/>
            <w:color w:val="0168B3"/>
            <w:sz w:val="20"/>
            <w:szCs w:val="20"/>
          </w:rPr>
          <w:t xml:space="preserve"> Canadian Edition</w:t>
        </w:r>
      </w:p>
      <w:p w14:paraId="2FAE9A07" w14:textId="029D21FE" w:rsidR="009506B1" w:rsidRPr="00AD3382" w:rsidRDefault="009506B1" w:rsidP="00B074F8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40775C">
          <w:rPr>
            <w:rFonts w:ascii="Century Gothic" w:hAnsi="Century Gothic" w:cs="Arial"/>
            <w:color w:val="0168B3"/>
            <w:sz w:val="20"/>
            <w:szCs w:val="20"/>
          </w:rPr>
          <w:t>© Oxford University Press,</w:t>
        </w:r>
        <w:r>
          <w:rPr>
            <w:rFonts w:ascii="Century Gothic" w:hAnsi="Century Gothic" w:cs="Arial"/>
            <w:color w:val="0168B3"/>
            <w:sz w:val="20"/>
            <w:szCs w:val="20"/>
          </w:rPr>
          <w:t xml:space="preserve">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82B6E" w14:textId="77777777" w:rsidR="003B1D08" w:rsidRDefault="003B1D08" w:rsidP="00AD3382">
      <w:r>
        <w:separator/>
      </w:r>
    </w:p>
  </w:footnote>
  <w:footnote w:type="continuationSeparator" w:id="0">
    <w:p w14:paraId="3BFAFB65" w14:textId="77777777" w:rsidR="003B1D08" w:rsidRDefault="003B1D08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C4D"/>
    <w:multiLevelType w:val="hybridMultilevel"/>
    <w:tmpl w:val="7AFC897E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4A19"/>
    <w:multiLevelType w:val="hybridMultilevel"/>
    <w:tmpl w:val="ED5442AE"/>
    <w:lvl w:ilvl="0" w:tplc="5232A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942A4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8D"/>
    <w:multiLevelType w:val="hybridMultilevel"/>
    <w:tmpl w:val="BB66A65E"/>
    <w:lvl w:ilvl="0" w:tplc="F0E65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AA9"/>
    <w:multiLevelType w:val="hybridMultilevel"/>
    <w:tmpl w:val="D67C0534"/>
    <w:lvl w:ilvl="0" w:tplc="4828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5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E85DD6"/>
    <w:multiLevelType w:val="hybridMultilevel"/>
    <w:tmpl w:val="E91C5D7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F39C4"/>
    <w:multiLevelType w:val="hybridMultilevel"/>
    <w:tmpl w:val="B8A6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05A43"/>
    <w:multiLevelType w:val="hybridMultilevel"/>
    <w:tmpl w:val="630C425C"/>
    <w:lvl w:ilvl="0" w:tplc="E3BC2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942A4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74A95"/>
    <w:multiLevelType w:val="multilevel"/>
    <w:tmpl w:val="61C896F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21D55"/>
    <w:multiLevelType w:val="hybridMultilevel"/>
    <w:tmpl w:val="DB2E0E0E"/>
    <w:lvl w:ilvl="0" w:tplc="61208C0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A71BF"/>
    <w:multiLevelType w:val="hybridMultilevel"/>
    <w:tmpl w:val="DCA4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E0B2B"/>
    <w:multiLevelType w:val="hybridMultilevel"/>
    <w:tmpl w:val="60DEB2A8"/>
    <w:lvl w:ilvl="0" w:tplc="5232A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722B6"/>
    <w:multiLevelType w:val="hybridMultilevel"/>
    <w:tmpl w:val="136A28D2"/>
    <w:lvl w:ilvl="0" w:tplc="F0E65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74A65"/>
    <w:multiLevelType w:val="hybridMultilevel"/>
    <w:tmpl w:val="C9EC1B34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87FDC"/>
    <w:multiLevelType w:val="hybridMultilevel"/>
    <w:tmpl w:val="E42ADCFA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3290A"/>
    <w:multiLevelType w:val="hybridMultilevel"/>
    <w:tmpl w:val="32E62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D6F88"/>
    <w:multiLevelType w:val="hybridMultilevel"/>
    <w:tmpl w:val="BF5A671A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34A53"/>
    <w:multiLevelType w:val="hybridMultilevel"/>
    <w:tmpl w:val="0D3C2BF8"/>
    <w:lvl w:ilvl="0" w:tplc="4828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E4890"/>
    <w:multiLevelType w:val="hybridMultilevel"/>
    <w:tmpl w:val="E2DED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76FFA"/>
    <w:multiLevelType w:val="hybridMultilevel"/>
    <w:tmpl w:val="4520350E"/>
    <w:lvl w:ilvl="0" w:tplc="67D85A42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C6BAE"/>
    <w:multiLevelType w:val="hybridMultilevel"/>
    <w:tmpl w:val="00C27802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A39F3"/>
    <w:multiLevelType w:val="hybridMultilevel"/>
    <w:tmpl w:val="0A5CE5CA"/>
    <w:lvl w:ilvl="0" w:tplc="16D441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E4B4F"/>
    <w:multiLevelType w:val="hybridMultilevel"/>
    <w:tmpl w:val="F23EE656"/>
    <w:lvl w:ilvl="0" w:tplc="482896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F213F0"/>
    <w:multiLevelType w:val="hybridMultilevel"/>
    <w:tmpl w:val="5DD4E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8"/>
  </w:num>
  <w:num w:numId="7">
    <w:abstractNumId w:val="7"/>
  </w:num>
  <w:num w:numId="8">
    <w:abstractNumId w:val="22"/>
  </w:num>
  <w:num w:numId="9">
    <w:abstractNumId w:val="23"/>
  </w:num>
  <w:num w:numId="10">
    <w:abstractNumId w:val="16"/>
  </w:num>
  <w:num w:numId="11">
    <w:abstractNumId w:val="17"/>
  </w:num>
  <w:num w:numId="12">
    <w:abstractNumId w:val="19"/>
  </w:num>
  <w:num w:numId="13">
    <w:abstractNumId w:val="8"/>
  </w:num>
  <w:num w:numId="14">
    <w:abstractNumId w:val="1"/>
  </w:num>
  <w:num w:numId="15">
    <w:abstractNumId w:val="12"/>
  </w:num>
  <w:num w:numId="16">
    <w:abstractNumId w:val="24"/>
  </w:num>
  <w:num w:numId="17">
    <w:abstractNumId w:val="13"/>
  </w:num>
  <w:num w:numId="18">
    <w:abstractNumId w:val="2"/>
  </w:num>
  <w:num w:numId="19">
    <w:abstractNumId w:val="14"/>
  </w:num>
  <w:num w:numId="20">
    <w:abstractNumId w:val="0"/>
  </w:num>
  <w:num w:numId="21">
    <w:abstractNumId w:val="10"/>
  </w:num>
  <w:num w:numId="22">
    <w:abstractNumId w:val="15"/>
  </w:num>
  <w:num w:numId="23">
    <w:abstractNumId w:val="20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2"/>
    <w:rsid w:val="0004225F"/>
    <w:rsid w:val="00062DC7"/>
    <w:rsid w:val="000E6EC7"/>
    <w:rsid w:val="00126C6C"/>
    <w:rsid w:val="001320D6"/>
    <w:rsid w:val="001710F0"/>
    <w:rsid w:val="001868B9"/>
    <w:rsid w:val="00196E56"/>
    <w:rsid w:val="001C0488"/>
    <w:rsid w:val="001C1B1F"/>
    <w:rsid w:val="001C3AC3"/>
    <w:rsid w:val="001E11FF"/>
    <w:rsid w:val="002039E0"/>
    <w:rsid w:val="00217FCC"/>
    <w:rsid w:val="00224544"/>
    <w:rsid w:val="002738D4"/>
    <w:rsid w:val="00277247"/>
    <w:rsid w:val="0029135F"/>
    <w:rsid w:val="002D7AE1"/>
    <w:rsid w:val="003114F7"/>
    <w:rsid w:val="0033525B"/>
    <w:rsid w:val="00354DC9"/>
    <w:rsid w:val="00361769"/>
    <w:rsid w:val="00363AAA"/>
    <w:rsid w:val="00377436"/>
    <w:rsid w:val="00393930"/>
    <w:rsid w:val="003B1D08"/>
    <w:rsid w:val="003D56F4"/>
    <w:rsid w:val="00433FDE"/>
    <w:rsid w:val="0044781F"/>
    <w:rsid w:val="004B3C88"/>
    <w:rsid w:val="004B633B"/>
    <w:rsid w:val="004D25DF"/>
    <w:rsid w:val="0050444F"/>
    <w:rsid w:val="00530B51"/>
    <w:rsid w:val="00534828"/>
    <w:rsid w:val="005B416E"/>
    <w:rsid w:val="005D0911"/>
    <w:rsid w:val="005E05EE"/>
    <w:rsid w:val="006273B6"/>
    <w:rsid w:val="00670E53"/>
    <w:rsid w:val="006B5871"/>
    <w:rsid w:val="006B7923"/>
    <w:rsid w:val="00703441"/>
    <w:rsid w:val="0071482E"/>
    <w:rsid w:val="007340BF"/>
    <w:rsid w:val="0078349C"/>
    <w:rsid w:val="007C3BB7"/>
    <w:rsid w:val="007D7032"/>
    <w:rsid w:val="007E3395"/>
    <w:rsid w:val="0084711A"/>
    <w:rsid w:val="008A133E"/>
    <w:rsid w:val="008A7B4A"/>
    <w:rsid w:val="008D655B"/>
    <w:rsid w:val="009506B1"/>
    <w:rsid w:val="00976B86"/>
    <w:rsid w:val="00985194"/>
    <w:rsid w:val="009A3DED"/>
    <w:rsid w:val="009B61C2"/>
    <w:rsid w:val="009D26BF"/>
    <w:rsid w:val="009D6418"/>
    <w:rsid w:val="009E30CD"/>
    <w:rsid w:val="009E7261"/>
    <w:rsid w:val="00A07E56"/>
    <w:rsid w:val="00A66F69"/>
    <w:rsid w:val="00A671D9"/>
    <w:rsid w:val="00AD3382"/>
    <w:rsid w:val="00AE3DCF"/>
    <w:rsid w:val="00AE518D"/>
    <w:rsid w:val="00AE6AFF"/>
    <w:rsid w:val="00B074F8"/>
    <w:rsid w:val="00B33B85"/>
    <w:rsid w:val="00B976F9"/>
    <w:rsid w:val="00BC6337"/>
    <w:rsid w:val="00C10FF5"/>
    <w:rsid w:val="00C13F4E"/>
    <w:rsid w:val="00C53DE4"/>
    <w:rsid w:val="00C90452"/>
    <w:rsid w:val="00CB47B4"/>
    <w:rsid w:val="00CB7F52"/>
    <w:rsid w:val="00D018EA"/>
    <w:rsid w:val="00D01E9B"/>
    <w:rsid w:val="00D44614"/>
    <w:rsid w:val="00D94EAA"/>
    <w:rsid w:val="00DA20F9"/>
    <w:rsid w:val="00DA3715"/>
    <w:rsid w:val="00DA6221"/>
    <w:rsid w:val="00DA7143"/>
    <w:rsid w:val="00DD4AC4"/>
    <w:rsid w:val="00E43B64"/>
    <w:rsid w:val="00E55726"/>
    <w:rsid w:val="00E605B4"/>
    <w:rsid w:val="00EA64E3"/>
    <w:rsid w:val="00F23F20"/>
    <w:rsid w:val="00F2758A"/>
    <w:rsid w:val="00FB3DFD"/>
    <w:rsid w:val="00FC2CC9"/>
    <w:rsid w:val="00FC3D48"/>
    <w:rsid w:val="00FC6014"/>
    <w:rsid w:val="00FD302E"/>
    <w:rsid w:val="00F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D9B015"/>
  <w15:docId w15:val="{E2C889CC-091A-4D89-8DA0-A94BE6C4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qFormat/>
    <w:rsid w:val="002738D4"/>
    <w:pPr>
      <w:ind w:left="720"/>
      <w:contextualSpacing/>
    </w:pPr>
  </w:style>
  <w:style w:type="character" w:customStyle="1" w:styleId="PlainTextChar1">
    <w:name w:val="Plain Text Char1"/>
    <w:basedOn w:val="DefaultParagraphFont"/>
    <w:rsid w:val="00433FDE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670E5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76F9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BA690-4D0D-4359-A77E-E2EBF5C7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3</cp:revision>
  <cp:lastPrinted>2013-10-09T16:04:00Z</cp:lastPrinted>
  <dcterms:created xsi:type="dcterms:W3CDTF">2019-04-30T03:35:00Z</dcterms:created>
  <dcterms:modified xsi:type="dcterms:W3CDTF">2020-06-11T02:10:00Z</dcterms:modified>
</cp:coreProperties>
</file>