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3.emf" ContentType="image/x-emf"/>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embeddings/oleObject1.xlsx" ContentType="application/vnd.openxmlformats-officedocument.spreadsheetml.shee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sz w:val="96"/>
          <w:szCs w:val="96"/>
        </w:rPr>
      </w:pPr>
      <w:r>
        <w:rPr>
          <w:sz w:val="96"/>
          <w:szCs w:val="96"/>
        </w:rPr>
        <w:t xml:space="preserve">MECH467 </w:t>
      </w:r>
      <w:r>
        <w:rPr>
          <w:sz w:val="96"/>
          <w:szCs w:val="96"/>
        </w:rPr>
        <w:t>Lab 3</w:t>
      </w:r>
      <w:r>
        <w:rPr>
          <w:sz w:val="96"/>
          <w:szCs w:val="96"/>
        </w:rPr>
        <w:t xml:space="preserve"> Report </w:t>
      </w:r>
    </w:p>
    <w:p>
      <w:pPr>
        <w:pStyle w:val="Normal"/>
        <w:jc w:val="center"/>
        <w:rPr>
          <w:sz w:val="48"/>
          <w:szCs w:val="48"/>
        </w:rPr>
      </w:pPr>
      <w:r>
        <w:rPr>
          <w:sz w:val="48"/>
          <w:szCs w:val="48"/>
        </w:rPr>
        <w:t>Ratthamnoon Prakitpong</w:t>
      </w:r>
    </w:p>
    <w:p>
      <w:pPr>
        <w:pStyle w:val="Normal"/>
        <w:jc w:val="center"/>
        <w:rPr>
          <w:sz w:val="48"/>
          <w:szCs w:val="48"/>
        </w:rPr>
      </w:pPr>
      <w:r>
        <w:rPr>
          <w:sz w:val="48"/>
          <w:szCs w:val="48"/>
        </w:rPr>
        <w:t>#63205165</w:t>
      </w:r>
    </w:p>
    <w:p>
      <w:pPr>
        <w:pStyle w:val="Normal"/>
        <w:rPr/>
      </w:pPr>
      <w:r>
        <w:rPr/>
      </w:r>
      <w:r>
        <w:br w:type="page"/>
      </w:r>
    </w:p>
    <w:p>
      <w:pPr>
        <w:pStyle w:val="Normal"/>
        <w:rPr/>
      </w:pPr>
      <w:r>
        <w:rPr/>
        <w:t>Abstract:</w:t>
      </w:r>
    </w:p>
    <w:p>
      <w:pPr>
        <w:pStyle w:val="Normal"/>
        <w:rPr/>
      </w:pPr>
      <w:r>
        <w:rPr/>
      </w:r>
    </w:p>
    <w:p>
      <w:pPr>
        <w:pStyle w:val="Normal"/>
        <w:rPr/>
      </w:pPr>
      <w:r>
        <w:rPr/>
        <w:t>Continuing from Lab 1 and 2, where we learned to control and design controllers for a linear actuator, we are learning to use those actuators and controllers in simulating a toolpath, comparing simulated paths to experimental paths, and finding errors for those paths in this lab. These tasks will wrap up the labs’ purposes: designing a two-axis machine from beginning to end.</w:t>
      </w:r>
    </w:p>
    <w:p>
      <w:pPr>
        <w:pStyle w:val="Normal"/>
        <w:rPr/>
      </w:pPr>
      <w:r>
        <w:rPr/>
      </w:r>
    </w:p>
    <w:p>
      <w:pPr>
        <w:pStyle w:val="Normal"/>
        <w:rPr/>
      </w:pPr>
      <w:r>
        <w:rPr/>
        <w:t>Introduction:</w:t>
      </w:r>
    </w:p>
    <w:p>
      <w:pPr>
        <w:pStyle w:val="Normal"/>
        <w:rPr/>
      </w:pPr>
      <w:r>
        <w:rPr/>
      </w:r>
    </w:p>
    <w:p>
      <w:pPr>
        <w:pStyle w:val="Normal"/>
        <w:rPr/>
      </w:pPr>
      <w:r>
        <w:rPr/>
        <w:t>A popular way to use linear actuators is in XY tables, each axis driven by a linear actuator. May types of machines in mechanical engineering uses this, including milling machine, CNC, and laser cutter. This lab lays out how to design such machines, covering topics such as toolpath simulation and comparison to experimental toolpaths. We need to generate a trajectory, design an appropriate two-axis controller for toolpath to be executed on, and simulate its performance. After the toolpath is run on a machine, we can compare simulated and experimental toolpaths, and observe the effects of parameters on performance, such as bandwidth and maximum feedrate. A way to quantify comparisons is to compare their tracking and contouring errors. These analysis are laid out in the lab report in this approximate order, to show a real progression on how to design a two-axis machine.</w:t>
      </w:r>
      <w:r>
        <w:br w:type="page"/>
      </w:r>
    </w:p>
    <w:p>
      <w:pPr>
        <w:pStyle w:val="Normal"/>
        <w:rPr/>
      </w:pPr>
      <w:r>
        <w:rPr/>
        <w:t>E1.</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749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749165"/>
                    </a:xfrm>
                    <a:prstGeom prst="rect">
                      <a:avLst/>
                    </a:prstGeom>
                  </pic:spPr>
                </pic:pic>
              </a:graphicData>
            </a:graphic>
          </wp:anchor>
        </w:drawing>
      </w:r>
      <w:r>
        <w:rPr/>
        <w:t>F</w:t>
      </w:r>
      <w:r>
        <w:rPr/>
        <w:t>ig E1: Error over time</w:t>
      </w:r>
    </w:p>
    <w:p>
      <w:pPr>
        <w:pStyle w:val="Normal"/>
        <w:rPr/>
      </w:pPr>
      <w:r>
        <w:rPr/>
      </w:r>
    </w:p>
    <w:p>
      <w:pPr>
        <w:pStyle w:val="Normal"/>
        <w:rPr/>
      </w:pPr>
      <w:r>
        <w:rPr/>
      </w:r>
      <w:r>
        <w:br w:type="page"/>
      </w:r>
    </w:p>
    <w:p>
      <w:pPr>
        <w:pStyle w:val="Normal"/>
        <w:rPr/>
      </w:pPr>
      <w:r>
        <w:rPr/>
        <w:t>E2.</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61201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6120130"/>
                    </a:xfrm>
                    <a:prstGeom prst="rect">
                      <a:avLst/>
                    </a:prstGeom>
                  </pic:spPr>
                </pic:pic>
              </a:graphicData>
            </a:graphic>
          </wp:anchor>
        </w:drawing>
      </w:r>
      <w:r>
        <w:rPr/>
        <w:t>F</w:t>
      </w:r>
      <w:r>
        <w:rPr/>
        <w:t>ig E2: Toolpaths at critical regions</w:t>
      </w:r>
    </w:p>
    <w:p>
      <w:pPr>
        <w:pStyle w:val="Normal"/>
        <w:rPr/>
      </w:pPr>
      <w:r>
        <w:rPr/>
      </w:r>
    </w:p>
    <w:tbl>
      <w:tblPr>
        <w:tblW w:w="9972" w:type="dxa"/>
        <w:jc w:val="left"/>
        <w:tblInd w:w="0" w:type="dxa"/>
        <w:tblCellMar>
          <w:top w:w="55" w:type="dxa"/>
          <w:left w:w="55" w:type="dxa"/>
          <w:bottom w:w="55" w:type="dxa"/>
          <w:right w:w="55" w:type="dxa"/>
        </w:tblCellMar>
      </w:tblPr>
      <w:tblGrid>
        <w:gridCol w:w="1994"/>
        <w:gridCol w:w="1992"/>
        <w:gridCol w:w="1995"/>
        <w:gridCol w:w="1993"/>
        <w:gridCol w:w="1998"/>
      </w:tblGrid>
      <w:tr>
        <w:trPr/>
        <w:tc>
          <w:tcPr>
            <w:tcW w:w="1994" w:type="dxa"/>
            <w:tcBorders>
              <w:top w:val="single" w:sz="2" w:space="0" w:color="000000"/>
              <w:left w:val="single" w:sz="2" w:space="0" w:color="000000"/>
              <w:bottom w:val="single" w:sz="2" w:space="0" w:color="000000"/>
            </w:tcBorders>
            <w:shd w:fill="auto" w:val="clear"/>
          </w:tcPr>
          <w:p>
            <w:pPr>
              <w:pStyle w:val="TableContents"/>
              <w:rPr/>
            </w:pPr>
            <w:r>
              <w:rPr/>
              <w:t>Controller</w:t>
            </w:r>
          </w:p>
        </w:tc>
        <w:tc>
          <w:tcPr>
            <w:tcW w:w="1992" w:type="dxa"/>
            <w:tcBorders>
              <w:top w:val="single" w:sz="2" w:space="0" w:color="000000"/>
              <w:left w:val="single" w:sz="2" w:space="0" w:color="000000"/>
              <w:bottom w:val="single" w:sz="2" w:space="0" w:color="000000"/>
            </w:tcBorders>
            <w:shd w:fill="auto" w:val="clear"/>
          </w:tcPr>
          <w:p>
            <w:pPr>
              <w:pStyle w:val="TableContents"/>
              <w:rPr/>
            </w:pPr>
            <w:r>
              <w:rPr/>
              <w:t>Location</w:t>
            </w:r>
          </w:p>
        </w:tc>
        <w:tc>
          <w:tcPr>
            <w:tcW w:w="1995" w:type="dxa"/>
            <w:tcBorders>
              <w:top w:val="single" w:sz="2" w:space="0" w:color="000000"/>
              <w:left w:val="single" w:sz="2" w:space="0" w:color="000000"/>
              <w:bottom w:val="single" w:sz="2" w:space="0" w:color="000000"/>
            </w:tcBorders>
            <w:shd w:fill="auto" w:val="clear"/>
          </w:tcPr>
          <w:p>
            <w:pPr>
              <w:pStyle w:val="TableContents"/>
              <w:rPr/>
            </w:pPr>
            <w:r>
              <w:rPr/>
              <w:t>Reference</w:t>
            </w:r>
          </w:p>
        </w:tc>
        <w:tc>
          <w:tcPr>
            <w:tcW w:w="1993" w:type="dxa"/>
            <w:tcBorders>
              <w:top w:val="single" w:sz="2" w:space="0" w:color="000000"/>
              <w:left w:val="single" w:sz="2" w:space="0" w:color="000000"/>
              <w:bottom w:val="single" w:sz="2" w:space="0" w:color="000000"/>
            </w:tcBorders>
            <w:shd w:fill="auto" w:val="clear"/>
          </w:tcPr>
          <w:p>
            <w:pPr>
              <w:pStyle w:val="TableContents"/>
              <w:rPr/>
            </w:pPr>
            <w:r>
              <w:rPr/>
              <w:t>Path</w:t>
            </w:r>
          </w:p>
        </w:tc>
        <w:tc>
          <w:tcPr>
            <w:tcW w:w="1998"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Error</w:t>
            </w:r>
          </w:p>
        </w:tc>
      </w:tr>
      <w:tr>
        <w:trPr/>
        <w:tc>
          <w:tcPr>
            <w:tcW w:w="1994" w:type="dxa"/>
            <w:tcBorders>
              <w:left w:val="single" w:sz="2" w:space="0" w:color="000000"/>
              <w:bottom w:val="single" w:sz="2" w:space="0" w:color="000000"/>
            </w:tcBorders>
            <w:shd w:fill="auto" w:val="clear"/>
          </w:tcPr>
          <w:p>
            <w:pPr>
              <w:pStyle w:val="TableContents"/>
              <w:rPr/>
            </w:pPr>
            <w:r>
              <w:rPr/>
              <w:t>LBW</w:t>
            </w:r>
          </w:p>
        </w:tc>
        <w:tc>
          <w:tcPr>
            <w:tcW w:w="1992" w:type="dxa"/>
            <w:tcBorders>
              <w:left w:val="single" w:sz="2" w:space="0" w:color="000000"/>
              <w:bottom w:val="single" w:sz="2" w:space="0" w:color="000000"/>
            </w:tcBorders>
            <w:shd w:fill="auto" w:val="clear"/>
          </w:tcPr>
          <w:p>
            <w:pPr>
              <w:pStyle w:val="TableContents"/>
              <w:rPr/>
            </w:pPr>
            <w:r>
              <w:rPr/>
              <w:t>R2</w:t>
            </w:r>
          </w:p>
        </w:tc>
        <w:tc>
          <w:tcPr>
            <w:tcW w:w="1995" w:type="dxa"/>
            <w:tcBorders>
              <w:left w:val="single" w:sz="2" w:space="0" w:color="000000"/>
              <w:bottom w:val="single" w:sz="2" w:space="0" w:color="000000"/>
            </w:tcBorders>
            <w:shd w:fill="auto" w:val="clear"/>
          </w:tcPr>
          <w:p>
            <w:pPr>
              <w:pStyle w:val="TableContents"/>
              <w:rPr/>
            </w:pPr>
            <w:r>
              <w:rPr/>
              <w:t>(40, 30)</w:t>
            </w:r>
          </w:p>
        </w:tc>
        <w:tc>
          <w:tcPr>
            <w:tcW w:w="1993" w:type="dxa"/>
            <w:tcBorders>
              <w:left w:val="single" w:sz="2" w:space="0" w:color="000000"/>
              <w:bottom w:val="single" w:sz="2" w:space="0" w:color="000000"/>
            </w:tcBorders>
            <w:shd w:fill="auto" w:val="clear"/>
          </w:tcPr>
          <w:p>
            <w:pPr>
              <w:pStyle w:val="TableContents"/>
              <w:rPr/>
            </w:pPr>
            <w:r>
              <w:rPr/>
              <w:t>(40.9694, 30.6684)</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1.1775</w:t>
            </w:r>
          </w:p>
        </w:tc>
      </w:tr>
      <w:tr>
        <w:trPr/>
        <w:tc>
          <w:tcPr>
            <w:tcW w:w="1994" w:type="dxa"/>
            <w:tcBorders>
              <w:left w:val="single" w:sz="2" w:space="0" w:color="000000"/>
              <w:bottom w:val="single" w:sz="2" w:space="0" w:color="000000"/>
            </w:tcBorders>
            <w:shd w:fill="auto" w:val="clear"/>
          </w:tcPr>
          <w:p>
            <w:pPr>
              <w:pStyle w:val="TableContents"/>
              <w:rPr/>
            </w:pPr>
            <w:r>
              <w:rPr/>
              <w:t>HBW</w:t>
            </w:r>
          </w:p>
        </w:tc>
        <w:tc>
          <w:tcPr>
            <w:tcW w:w="1992" w:type="dxa"/>
            <w:tcBorders>
              <w:left w:val="single" w:sz="2" w:space="0" w:color="000000"/>
              <w:bottom w:val="single" w:sz="2" w:space="0" w:color="000000"/>
            </w:tcBorders>
            <w:shd w:fill="auto" w:val="clear"/>
          </w:tcPr>
          <w:p>
            <w:pPr>
              <w:pStyle w:val="TableContents"/>
              <w:rPr/>
            </w:pPr>
            <w:r>
              <w:rPr/>
              <w:t>R3</w:t>
            </w:r>
          </w:p>
        </w:tc>
        <w:tc>
          <w:tcPr>
            <w:tcW w:w="1995" w:type="dxa"/>
            <w:tcBorders>
              <w:left w:val="single" w:sz="2" w:space="0" w:color="000000"/>
              <w:bottom w:val="single" w:sz="2" w:space="0" w:color="000000"/>
            </w:tcBorders>
            <w:shd w:fill="auto" w:val="clear"/>
          </w:tcPr>
          <w:p>
            <w:pPr>
              <w:pStyle w:val="TableContents"/>
              <w:rPr/>
            </w:pPr>
            <w:r>
              <w:rPr/>
              <w:t>(60, 30)</w:t>
            </w:r>
          </w:p>
        </w:tc>
        <w:tc>
          <w:tcPr>
            <w:tcW w:w="1993" w:type="dxa"/>
            <w:tcBorders>
              <w:left w:val="single" w:sz="2" w:space="0" w:color="000000"/>
              <w:bottom w:val="single" w:sz="2" w:space="0" w:color="000000"/>
            </w:tcBorders>
            <w:shd w:fill="auto" w:val="clear"/>
          </w:tcPr>
          <w:p>
            <w:pPr>
              <w:pStyle w:val="TableContents"/>
              <w:rPr/>
            </w:pPr>
            <w:r>
              <w:rPr/>
              <w:t>(64.0108, 30.0134)</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4.0108</w:t>
            </w:r>
          </w:p>
        </w:tc>
      </w:tr>
      <w:tr>
        <w:trPr/>
        <w:tc>
          <w:tcPr>
            <w:tcW w:w="1994" w:type="dxa"/>
            <w:tcBorders>
              <w:left w:val="single" w:sz="2" w:space="0" w:color="000000"/>
              <w:bottom w:val="single" w:sz="2" w:space="0" w:color="000000"/>
            </w:tcBorders>
            <w:shd w:fill="auto" w:val="clear"/>
          </w:tcPr>
          <w:p>
            <w:pPr>
              <w:pStyle w:val="TableContents"/>
              <w:rPr/>
            </w:pPr>
            <w:r>
              <w:rPr/>
              <w:t>Mixed</w:t>
            </w:r>
          </w:p>
        </w:tc>
        <w:tc>
          <w:tcPr>
            <w:tcW w:w="1992" w:type="dxa"/>
            <w:tcBorders>
              <w:left w:val="single" w:sz="2" w:space="0" w:color="000000"/>
              <w:bottom w:val="single" w:sz="2" w:space="0" w:color="000000"/>
            </w:tcBorders>
            <w:shd w:fill="auto" w:val="clear"/>
          </w:tcPr>
          <w:p>
            <w:pPr>
              <w:pStyle w:val="TableContents"/>
              <w:rPr/>
            </w:pPr>
            <w:r>
              <w:rPr/>
              <w:t>R3</w:t>
            </w:r>
          </w:p>
        </w:tc>
        <w:tc>
          <w:tcPr>
            <w:tcW w:w="1995" w:type="dxa"/>
            <w:tcBorders>
              <w:left w:val="single" w:sz="2" w:space="0" w:color="000000"/>
              <w:bottom w:val="single" w:sz="2" w:space="0" w:color="000000"/>
            </w:tcBorders>
            <w:shd w:fill="auto" w:val="clear"/>
          </w:tcPr>
          <w:p>
            <w:pPr>
              <w:pStyle w:val="TableContents"/>
              <w:rPr/>
            </w:pPr>
            <w:r>
              <w:rPr/>
              <w:t>(60, 30)</w:t>
            </w:r>
          </w:p>
        </w:tc>
        <w:tc>
          <w:tcPr>
            <w:tcW w:w="1993" w:type="dxa"/>
            <w:tcBorders>
              <w:left w:val="single" w:sz="2" w:space="0" w:color="000000"/>
              <w:bottom w:val="single" w:sz="2" w:space="0" w:color="000000"/>
            </w:tcBorders>
            <w:shd w:fill="auto" w:val="clear"/>
          </w:tcPr>
          <w:p>
            <w:pPr>
              <w:pStyle w:val="TableContents"/>
              <w:rPr/>
            </w:pPr>
            <w:r>
              <w:rPr/>
              <w:t>(64.0109, 30.0085)</w:t>
            </w:r>
          </w:p>
        </w:tc>
        <w:tc>
          <w:tcPr>
            <w:tcW w:w="1998" w:type="dxa"/>
            <w:tcBorders>
              <w:left w:val="single" w:sz="2" w:space="0" w:color="000000"/>
              <w:bottom w:val="single" w:sz="2" w:space="0" w:color="000000"/>
              <w:right w:val="single" w:sz="2" w:space="0" w:color="000000"/>
            </w:tcBorders>
            <w:shd w:fill="auto" w:val="clear"/>
          </w:tcPr>
          <w:p>
            <w:pPr>
              <w:pStyle w:val="TableContents"/>
              <w:rPr/>
            </w:pPr>
            <w:r>
              <w:rPr/>
              <w:t>4.0109</w:t>
            </w:r>
          </w:p>
        </w:tc>
      </w:tr>
    </w:tbl>
    <w:p>
      <w:pPr>
        <w:pStyle w:val="Normal"/>
        <w:rPr/>
      </w:pPr>
      <w:r>
        <w:rPr/>
        <w:t>Table E3: Maximum approximate toolpath contour error</w:t>
      </w:r>
    </w:p>
    <w:p>
      <w:pPr>
        <w:pStyle w:val="Normal"/>
        <w:rPr/>
      </w:pPr>
      <w:r>
        <w:rPr/>
      </w:r>
    </w:p>
    <w:p>
      <w:pPr>
        <w:pStyle w:val="Normal"/>
        <w:rPr/>
      </w:pPr>
      <w:r>
        <w:rPr/>
        <w:t>Increasing bandwidth increases contour error. Low bandwidth case (20 rad/s) has about a bit less than half the maximum error of high bandwidth case (40 rad/s).</w:t>
      </w:r>
    </w:p>
    <w:p>
      <w:pPr>
        <w:pStyle w:val="Normal"/>
        <w:rPr/>
      </w:pPr>
      <w:r>
        <w:rPr/>
      </w:r>
      <w:r>
        <w:br w:type="page"/>
      </w:r>
    </w:p>
    <w:p>
      <w:pPr>
        <w:pStyle w:val="Normal"/>
        <w:rPr/>
      </w:pPr>
      <w:r>
        <w:rPr/>
        <w:t>E3.</w:t>
      </w:r>
    </w:p>
    <w:p>
      <w:pPr>
        <w:pStyle w:val="Normal"/>
        <w:rPr/>
      </w:pPr>
      <w:r>
        <w:object w:dxaOrig="10240" w:dyaOrig="3328">
          <v:shape id="ole_rId4" style="width:512pt;height:166.4pt" o:ole="">
            <v:imagedata r:id="rId5" o:title=""/>
          </v:shape>
          <o:OLEObject Type="Embed" ProgID="Excel.Sheet.12" ShapeID="ole_rId4" DrawAspect="Content" ObjectID="_1886729749" r:id="rId4"/>
        </w:object>
      </w:r>
      <w:r>
        <w:rPr/>
        <w:t>Table E3: Sample section of calculated errors</w:t>
      </w:r>
    </w:p>
    <w:p>
      <w:pPr>
        <w:pStyle w:val="Normal"/>
        <w:rPr/>
      </w:pPr>
      <w:r>
        <w:rPr/>
      </w:r>
    </w:p>
    <w:p>
      <w:pPr>
        <w:pStyle w:val="Normal"/>
        <w:rPr/>
      </w:pPr>
      <w:r>
        <w:rPr/>
        <w:t xml:space="preserve">Maximum contour error calculated is 1.1964 mm, which is also shown in the table above. </w:t>
      </w:r>
    </w:p>
    <w:p>
      <w:pPr>
        <w:pStyle w:val="Normal"/>
        <w:rPr/>
      </w:pPr>
      <w:r>
        <w:rPr/>
      </w:r>
    </w:p>
    <w:p>
      <w:pPr>
        <w:pStyle w:val="Normal"/>
        <w:rPr/>
      </w:pPr>
      <w:r>
        <w:rPr/>
        <w:t>Calculating the contouring error analytically is not always possible. It is possible in this case because the contour is very simple (a straight line), so contour error can be approximated from tracking error (pythagorean theorem). When the contour is complicated, it may be difficult to write code to analytically judge which point on the reference contour is the simulated contour supposed to be referenced from when calculating for error.</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6280" cy="17297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526280" cy="17297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 E3: Complex toolpath error calculation</w:t>
      </w:r>
    </w:p>
    <w:p>
      <w:pPr>
        <w:pStyle w:val="Normal"/>
        <w:rPr/>
      </w:pPr>
      <w:r>
        <w:rPr/>
      </w:r>
    </w:p>
    <w:p>
      <w:pPr>
        <w:pStyle w:val="Normal"/>
        <w:rPr/>
      </w:pPr>
      <w:r>
        <w:rPr/>
        <w:t xml:space="preserve">See this figure for an illustration of the previous point made. Done analytically and without human judgement, computer would’ve drawn the blue line as the contour error (ie shortest path between reference and actual), whereas the actual contour error is the green line. </w:t>
      </w:r>
    </w:p>
    <w:p>
      <w:pPr>
        <w:pStyle w:val="Normal"/>
        <w:rPr/>
      </w:pPr>
      <w:r>
        <w:rPr/>
      </w:r>
    </w:p>
    <w:p>
      <w:pPr>
        <w:pStyle w:val="Normal"/>
        <w:rPr/>
      </w:pPr>
      <w:r>
        <w:rPr/>
        <w:t>E4.</w:t>
      </w:r>
    </w:p>
    <w:p>
      <w:pPr>
        <w:pStyle w:val="Normal"/>
        <w:rPr/>
      </w:pPr>
      <w:r>
        <w:rPr/>
        <w:t>Contour error of mismatched dynamics toolpath is similar to maximum error between LBW and HBW controllers. It’s not ideal to have mismatched axis dynamics because creating controllers is more difficult. Additionally, it just takes the error that is the maximum between the two bandwidths. Time may be better spent finding ways to design better controllers for a case of matched bandwidth dynamics.</w:t>
      </w:r>
    </w:p>
    <w:p>
      <w:pPr>
        <w:pStyle w:val="Normal"/>
        <w:rPr/>
      </w:pPr>
      <w:r>
        <w:rPr/>
      </w:r>
    </w:p>
    <w:p>
      <w:pPr>
        <w:pStyle w:val="Normal"/>
        <w:rPr/>
      </w:pPr>
      <w:r>
        <w:rPr/>
      </w:r>
      <w:r>
        <w:br w:type="page"/>
      </w:r>
    </w:p>
    <w:p>
      <w:pPr>
        <w:pStyle w:val="Normal"/>
        <w:rPr/>
      </w:pPr>
      <w:r>
        <w:rPr/>
        <w:t>F1.</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47390" cy="31413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3247390" cy="31413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 F1.1: X and Y position of toolpath</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672330" cy="45199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4672330" cy="45199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Fig F1.2: Displacement, feedrate, and tangential acceleration of sample trajectory </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973830" cy="38449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973830" cy="38449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Fig F1.3: Axis position, velocity, and acceleration of sample trajectory </w:t>
      </w:r>
    </w:p>
    <w:p>
      <w:pPr>
        <w:pStyle w:val="Normal"/>
        <w:rPr/>
      </w:pPr>
      <w:r>
        <w:rPr/>
      </w:r>
    </w:p>
    <w:p>
      <w:pPr>
        <w:pStyle w:val="Normal"/>
        <w:rPr/>
      </w:pPr>
      <w:r>
        <w:rPr/>
        <w:t>F2.</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173730" cy="306768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3173730" cy="30676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 F2: Error over time of low and high feedrate toolpaths</w:t>
      </w:r>
    </w:p>
    <w:p>
      <w:pPr>
        <w:pStyle w:val="Normal"/>
        <w:rPr/>
      </w:pPr>
      <w:r>
        <w:rPr/>
      </w:r>
    </w:p>
    <w:p>
      <w:pPr>
        <w:pStyle w:val="Normal"/>
        <w:rPr/>
      </w:pPr>
      <w:r>
        <w:rPr/>
        <w:t xml:space="preserve">Increasing feedrate likely increases tracking error. However, the difference in error between feedrate changes is too large, which leads me to believe that </w:t>
      </w:r>
      <w:r>
        <w:rPr/>
        <w:t>something</w:t>
      </w:r>
      <w:r>
        <w:rPr/>
        <w:t xml:space="preserve"> may be erroneous. I used my controller and my part-F1 reference toolpath to generate high feedrate toolpath, and given toolpath for low feedrate toolpath. </w:t>
      </w:r>
    </w:p>
    <w:p>
      <w:pPr>
        <w:pStyle w:val="Normal"/>
        <w:rPr/>
      </w:pPr>
      <w:r>
        <w:rPr/>
        <w:t xml:space="preserve">F3. </w:t>
      </w:r>
    </w:p>
    <w:p>
      <w:pPr>
        <w:pStyle w:val="Normal"/>
        <w:rPr/>
      </w:pPr>
      <w:r>
        <w:rPr/>
        <w:t>For comparison’s sake, I’ll be comparing my own simulated toolpaths for both low and high feedrate, ignoring given toolpaths. This way, discrepancies are consistent between two toolpaths, and differences that came from differing feedrate can be highlighted. This solves the issue seen in F2.</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75810" cy="34315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4575810" cy="34315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 F3: Simulated toolpaths of differing feedrate</w:t>
      </w:r>
    </w:p>
    <w:p>
      <w:pPr>
        <w:pStyle w:val="Normal"/>
        <w:rPr/>
      </w:pPr>
      <w:r>
        <w:rPr/>
      </w:r>
    </w:p>
    <w:p>
      <w:pPr>
        <w:pStyle w:val="Normal"/>
        <w:rPr/>
      </w:pPr>
      <w:r>
        <w:rPr/>
        <w:t>While there may be more error when calculated, the toolpaths are not visibly different in terms of contouring accuracy. This makes sense since the increase in feedrate alone may not be enough to noticeably influence error. For example, path from P1 to P3 isn’t long enough for tool head to accelerate to maximum feedrate, resulting the same toolpath even though the feedrate is different. Even in sections where it could go faster than earlier specification, the time difference is small.</w:t>
      </w:r>
    </w:p>
    <w:p>
      <w:pPr>
        <w:pStyle w:val="Normal"/>
        <w:rPr/>
      </w:pPr>
      <w:r>
        <w:rPr/>
        <w:t xml:space="preserve"> </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437890" cy="25774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3437890" cy="25774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 F3.2: Position over time of toolpaths of differing feedrate</w:t>
      </w:r>
    </w:p>
    <w:p>
      <w:pPr>
        <w:pStyle w:val="Normal"/>
        <w:rPr/>
      </w:pPr>
      <w:r>
        <w:rPr/>
        <w:t>G1.</w:t>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110990" cy="30822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4110990" cy="30822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 G1.1: Error over time of experimental and simulated toolpaths</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069715" cy="305244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4069715" cy="30524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 G1.2: Experimental and simulated toolpaths</w:t>
      </w:r>
    </w:p>
    <w:p>
      <w:pPr>
        <w:pStyle w:val="Normal"/>
        <w:rPr/>
      </w:pPr>
      <w:r>
        <w:rPr/>
      </w:r>
    </w:p>
    <w:p>
      <w:pPr>
        <w:pStyle w:val="Normal"/>
        <w:rPr/>
      </w:pPr>
      <w:r>
        <w:rPr/>
        <w:t>Simulated and experimental toolpaths matched up well in the sections with straight lines. However, simulated toolpaths tend to overshoot from its intended stop point (see R2 and R3), which causes circular path to be erroneous.  This may be due to control time interval not being small enough, among other reasons. This ultimately results in much larger error in simulation than in experimental toolpath.</w:t>
      </w:r>
    </w:p>
    <w:p>
      <w:pPr>
        <w:pStyle w:val="Normal"/>
        <w:rPr/>
      </w:pPr>
      <w:r>
        <w:rPr/>
      </w:r>
    </w:p>
    <w:p>
      <w:pPr>
        <w:pStyle w:val="Normal"/>
        <w:rPr/>
      </w:pPr>
      <w:r>
        <w:rPr/>
      </w:r>
    </w:p>
    <w:p>
      <w:pPr>
        <w:pStyle w:val="Normal"/>
        <w:rPr/>
      </w:pPr>
      <w:r>
        <w:rPr/>
      </w:r>
    </w:p>
    <w:p>
      <w:pPr>
        <w:pStyle w:val="Normal"/>
        <w:rPr/>
      </w:pPr>
      <w:r>
        <w:rPr/>
      </w:r>
      <w:r>
        <w:br w:type="page"/>
      </w:r>
    </w:p>
    <w:p>
      <w:pPr>
        <w:pStyle w:val="Normal"/>
        <w:rPr/>
      </w:pPr>
      <w:r>
        <w:rPr/>
        <w:t>G2.</w:t>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981450" cy="298513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3981450" cy="29851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 G2.1: Error over time of experimental and simulated toolpaths</w:t>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899660" cy="367474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4899660" cy="36747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 G2.2: Experimental and simulated toolpaths</w:t>
      </w:r>
    </w:p>
    <w:p>
      <w:pPr>
        <w:pStyle w:val="Normal"/>
        <w:rPr/>
      </w:pPr>
      <w:r>
        <w:rPr/>
      </w:r>
    </w:p>
    <w:p>
      <w:pPr>
        <w:pStyle w:val="Normal"/>
        <w:rPr/>
      </w:pPr>
      <w:r>
        <w:rPr/>
        <w:t>Once again, straight line sections matched well, but its overshoot may have caused circular sections to be significantly different. This ends up causes large differences in contouring error as well, even when the trend of errors are the same (error spike ups and spike downs are at the same location for simulated and experimental errors).</w:t>
      </w:r>
      <w:r>
        <w:br w:type="page"/>
      </w:r>
    </w:p>
    <w:p>
      <w:pPr>
        <w:pStyle w:val="Normal"/>
        <w:rPr/>
      </w:pPr>
      <w:r>
        <w:rPr/>
        <w:t>Conclusion:</w:t>
      </w:r>
    </w:p>
    <w:p>
      <w:pPr>
        <w:pStyle w:val="Normal"/>
        <w:rPr/>
      </w:pPr>
      <w:r>
        <w:rPr/>
      </w:r>
    </w:p>
    <w:p>
      <w:pPr>
        <w:pStyle w:val="Normal"/>
        <w:rPr/>
      </w:pPr>
      <w:r>
        <w:rPr/>
        <w:t>In this lab I’ve learned to generate toolpath and simulate it based on conditions of the machine it’s being operated on. Bandwidth is one of the operating conditions, where its increases increase contour error, and mismatching bandwidths between the two axis can complicate design. Feedrate is another conditions; increasing maximum feedrate will only affect the toolpath if sections are long enough for toolhead to accelerate to that feedrate. While simulation is a useful tool for predicting the actual toolpath based on reference toolpath, simulated and experimental toolpaths may vary, depending on design of controllers used for simulation and experiment.</w:t>
      </w:r>
      <w:r>
        <w:br w:type="page"/>
      </w:r>
    </w:p>
    <w:p>
      <w:pPr>
        <w:pStyle w:val="Normal"/>
        <w:rPr/>
      </w:pPr>
      <w:r>
        <w:rPr/>
        <w:t>Appendix:</w:t>
      </w:r>
    </w:p>
    <w:p>
      <w:pPr>
        <w:pStyle w:val="Normal"/>
        <w:numPr>
          <w:ilvl w:val="0"/>
          <w:numId w:val="1"/>
        </w:numPr>
        <w:rPr/>
      </w:pPr>
      <w:r>
        <w:rPr/>
        <w:t>Simulink Model</w:t>
      </w:r>
    </w:p>
    <w:p>
      <w:pPr>
        <w:pStyle w:val="Normal"/>
        <w:numPr>
          <w:ilvl w:val="0"/>
          <w:numId w:val="1"/>
        </w:numPr>
        <w:rPr/>
      </w:pPr>
      <w:r>
        <w:rPr/>
        <w:t>E1 Matlab code</w:t>
      </w:r>
    </w:p>
    <w:p>
      <w:pPr>
        <w:pStyle w:val="Normal"/>
        <w:numPr>
          <w:ilvl w:val="0"/>
          <w:numId w:val="1"/>
        </w:numPr>
        <w:rPr/>
      </w:pPr>
      <w:r>
        <w:rPr/>
        <w:t>E2 data generation Matlab code</w:t>
      </w:r>
    </w:p>
    <w:p>
      <w:pPr>
        <w:pStyle w:val="Normal"/>
        <w:numPr>
          <w:ilvl w:val="0"/>
          <w:numId w:val="1"/>
        </w:numPr>
        <w:rPr/>
      </w:pPr>
      <w:r>
        <w:rPr/>
        <w:t>E2 data plotting Matlab code</w:t>
      </w:r>
    </w:p>
    <w:p>
      <w:pPr>
        <w:pStyle w:val="Normal"/>
        <w:numPr>
          <w:ilvl w:val="0"/>
          <w:numId w:val="1"/>
        </w:numPr>
        <w:rPr/>
      </w:pPr>
      <w:r>
        <w:rPr/>
        <w:t>E3 Matlab code</w:t>
      </w:r>
    </w:p>
    <w:p>
      <w:pPr>
        <w:pStyle w:val="Normal"/>
        <w:numPr>
          <w:ilvl w:val="0"/>
          <w:numId w:val="1"/>
        </w:numPr>
        <w:rPr/>
      </w:pPr>
      <w:r>
        <w:rPr/>
        <w:t>F1 Matlab code</w:t>
      </w:r>
    </w:p>
    <w:p>
      <w:pPr>
        <w:pStyle w:val="Normal"/>
        <w:numPr>
          <w:ilvl w:val="0"/>
          <w:numId w:val="1"/>
        </w:numPr>
        <w:rPr/>
      </w:pPr>
      <w:r>
        <w:rPr/>
        <w:t>F2 Matlab code</w:t>
      </w:r>
    </w:p>
    <w:p>
      <w:pPr>
        <w:pStyle w:val="Normal"/>
        <w:numPr>
          <w:ilvl w:val="0"/>
          <w:numId w:val="1"/>
        </w:numPr>
        <w:rPr/>
      </w:pPr>
      <w:r>
        <w:rPr/>
        <w:t>F3 Matlab code</w:t>
      </w:r>
    </w:p>
    <w:p>
      <w:pPr>
        <w:pStyle w:val="Normal"/>
        <w:numPr>
          <w:ilvl w:val="0"/>
          <w:numId w:val="1"/>
        </w:numPr>
        <w:rPr/>
      </w:pPr>
      <w:r>
        <w:rPr/>
        <w:t>G1 Matlab code</w:t>
      </w:r>
    </w:p>
    <w:p>
      <w:pPr>
        <w:pStyle w:val="Normal"/>
        <w:numPr>
          <w:ilvl w:val="0"/>
          <w:numId w:val="1"/>
        </w:numPr>
        <w:rPr/>
      </w:pPr>
      <w:r>
        <w:rPr/>
        <w:t>G2 Matlab code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CA"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package" Target="embeddings/oleObject1.xlsx"/><Relationship Id="rId5" Type="http://schemas.openxmlformats.org/officeDocument/2006/relationships/image" Target="media/image3.emf"/><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TotalTime>
  <Application>LibreOffice/6.2.5.2$Windows_X86_64 LibreOffice_project/1ec314fa52f458adc18c4f025c545a4e8b22c159</Application>
  <Pages>12</Pages>
  <Words>1016</Words>
  <Characters>5420</Characters>
  <CharactersWithSpaces>6361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2020-11-30T19:48:30Z</dcterms:created>
  <dc:creator/>
  <dc:description/>
  <dc:language>en-CA</dc:language>
  <cp:lastModifiedBy/>
  <dcterms:modified xsi:type="dcterms:W3CDTF">2020-12-01T18:41:25Z</dcterms:modified>
  <cp:revision>14</cp:revision>
  <dc:subject/>
  <dc:title/>
</cp:coreProperties>
</file>