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221A312">
      <w:pPr>
        <w:pBdr/>
        <w:spacing/>
        <w:ind/>
        <w:rPr/>
      </w:pPr>
      <w:r>
        <w:t xml:space="preserve">1. Implementación del endpoint /jats y /service/jats en Spring Boot para la gestión y exposición de XMLs JATS validados.</w:t>
      </w:r>
      <w:r/>
    </w:p>
    <w:p w14:paraId="29011F5C">
      <w:pPr>
        <w:pBdr/>
        <w:spacing/>
        <w:ind/>
        <w:rPr/>
      </w:pPr>
      <w:r>
        <w:t xml:space="preserve">2. Incorporación de JatsPatternService para la recuperación y homologación de los documentos patrón 6032 y 5939.</w:t>
      </w:r>
      <w:r/>
    </w:p>
    <w:p w14:paraId="5104F6B4">
      <w:pPr>
        <w:pBdr/>
        <w:spacing/>
        <w:ind/>
        <w:rPr/>
      </w:pPr>
      <w:r>
        <w:t xml:space="preserve">3. Desarrollo de JatsValidator basado en DOM para asegurar la conformidad estricta con la DTD JATS antes de la respuesta HTTP.</w:t>
      </w:r>
      <w:r/>
    </w:p>
    <w:p w14:paraId="515F2352">
      <w:pPr>
        <w:pBdr/>
        <w:spacing/>
        <w:ind/>
        <w:rPr/>
      </w:pPr>
      <w:r>
        <w:t xml:space="preserve">4. Refactorización de JatsBackBuilder aplicando expresiones regulares y heurísticas para la conversión granular de referencias bibliográficas.</w:t>
      </w:r>
      <w:r/>
    </w:p>
    <w:p w14:paraId="4496B789">
      <w:pPr>
        <w:pBdr/>
        <w:spacing/>
        <w:ind/>
        <w:rPr/>
      </w:pPr>
      <w:r>
        <w:t xml:space="preserve">5. Inclusión de pruebas unitarias e integración en JatsControllerTest utilizando Spring Boot MockMvc.</w:t>
      </w:r>
      <w:r/>
    </w:p>
    <w:p w14:paraId="4FB55FB4">
      <w:pPr>
        <w:pBdr/>
        <w:spacing/>
        <w:ind/>
        <w:rPr/>
      </w:pPr>
      <w:r>
        <w:t xml:space="preserve">6. Garantía de paridad exacta con la salida de referencia y codificación UTF-8 para metadatos, cuerpo y referencias.</w:t>
      </w:r>
      <w:r/>
    </w:p>
    <w:p w14:paraId="36B8C27B">
      <w:pPr>
        <w:pBdr/>
        <w:spacing/>
        <w:ind/>
        <w:rPr/>
      </w:pPr>
      <w:r>
        <w:t xml:space="preserve">7. Soporte para peticiones GET y POST con identificación de artículos mediante parámetros de ruta o payload JSON.</w:t>
      </w:r>
      <w:r/>
    </w:p>
    <w:p>
      <w:pPr>
        <w:pBdr/>
        <w:spacing/>
        <w:ind/>
        <w:rPr/>
      </w:pPr>
      <w:r>
        <w:t xml:space="preserve">8. Consolidación de la arquitectura de servicios JATS para publicaciones científicas bajo especificaciones NLM.</w:t>
      </w:r>
      <w:r/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2026-08-26T14:32:53Z</dcterms:modified>
</cp:coreProperties>
</file>