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DB6B5" w14:textId="77777777" w:rsidR="00881F88" w:rsidRDefault="00000000">
      <w:pPr>
        <w:pStyle w:val="Heading1"/>
        <w:pBdr>
          <w:bottom w:val="single" w:sz="4" w:space="1" w:color="000000"/>
        </w:pBdr>
        <w:rPr>
          <w:color w:val="000000"/>
        </w:rPr>
      </w:pPr>
      <w:r>
        <w:rPr>
          <w:color w:val="000000"/>
        </w:rPr>
        <w:t>Application Activity: Reading Comprehension and Note Taking</w:t>
      </w:r>
    </w:p>
    <w:p w14:paraId="7776F965" w14:textId="2E1D5389" w:rsidR="00881F88" w:rsidRDefault="00000000">
      <w:r>
        <w:rPr>
          <w:b/>
        </w:rPr>
        <w:t>Name</w:t>
      </w:r>
      <w:r>
        <w:t xml:space="preserve">: </w:t>
      </w:r>
      <w:r w:rsidR="00F47ED4">
        <w:rPr>
          <w:color w:val="0070C0"/>
        </w:rPr>
        <w:t>Revi G Pureza</w:t>
      </w:r>
    </w:p>
    <w:p w14:paraId="2A4A8803" w14:textId="77777777" w:rsidR="00881F88" w:rsidRDefault="00000000">
      <w:pPr>
        <w:pStyle w:val="Heading2"/>
      </w:pPr>
      <w:r>
        <w:t>Overview</w:t>
      </w:r>
    </w:p>
    <w:p w14:paraId="0850B049" w14:textId="77777777" w:rsidR="00881F88" w:rsidRDefault="00000000">
      <w:r>
        <w:t>This exercise will help you practice some basic reading comprehension and note taking skills that were taught in W04 Lesson: Study Skills. Review that lesson if you are unsure how to complete this document.</w:t>
      </w:r>
    </w:p>
    <w:p w14:paraId="1A87A827" w14:textId="77777777" w:rsidR="00881F88" w:rsidRDefault="00000000">
      <w:pPr>
        <w:pStyle w:val="Heading2"/>
      </w:pPr>
      <w:bookmarkStart w:id="0" w:name="_heading=h.gjdgxs" w:colFirst="0" w:colLast="0"/>
      <w:bookmarkEnd w:id="0"/>
      <w:r>
        <w:t>Step 1 – Preview</w:t>
      </w:r>
    </w:p>
    <w:p w14:paraId="614AAC85" w14:textId="77777777" w:rsidR="00881F88" w:rsidRDefault="00000000">
      <w:pPr>
        <w:rPr>
          <w:rFonts w:ascii="Cambria" w:eastAsia="Cambria" w:hAnsi="Cambria" w:cs="Cambria"/>
          <w:color w:val="000000"/>
        </w:rPr>
      </w:pPr>
      <w:r>
        <w:t xml:space="preserve">Preview the article </w:t>
      </w:r>
      <w:r>
        <w:rPr>
          <w:b/>
        </w:rPr>
        <w:t>at the bottom of this document</w:t>
      </w:r>
      <w:r>
        <w:t xml:space="preserve"> called “Learning is a Spiritual Endeavor.” </w:t>
      </w:r>
      <w:r>
        <w:rPr>
          <w:rFonts w:ascii="Cambria" w:eastAsia="Cambria" w:hAnsi="Cambria" w:cs="Cambria"/>
          <w:color w:val="000000"/>
        </w:rPr>
        <w:t>To do this, skim it and learn what you can from headings, bold face, lists, or bullets. Then answer the four questions below. Sample responses have been given in red.</w:t>
      </w:r>
    </w:p>
    <w:p w14:paraId="08C947AE" w14:textId="77777777" w:rsidR="00881F88" w:rsidRDefault="00881F88">
      <w:pPr>
        <w:pBdr>
          <w:top w:val="nil"/>
          <w:left w:val="nil"/>
          <w:bottom w:val="nil"/>
          <w:right w:val="nil"/>
          <w:between w:val="nil"/>
        </w:pBdr>
        <w:rPr>
          <w:rFonts w:ascii="Cambria" w:eastAsia="Cambria" w:hAnsi="Cambria" w:cs="Cambria"/>
          <w:color w:val="000000"/>
        </w:rPr>
      </w:pPr>
    </w:p>
    <w:p w14:paraId="2CCF9E20" w14:textId="77777777" w:rsidR="00881F88" w:rsidRDefault="00000000">
      <w:pPr>
        <w:pBdr>
          <w:top w:val="nil"/>
          <w:left w:val="nil"/>
          <w:bottom w:val="nil"/>
          <w:right w:val="nil"/>
          <w:between w:val="nil"/>
        </w:pBdr>
      </w:pPr>
      <w:r>
        <w:rPr>
          <w:rFonts w:ascii="Cambria" w:eastAsia="Cambria" w:hAnsi="Cambria" w:cs="Cambria"/>
          <w:color w:val="000000"/>
        </w:rPr>
        <w:t xml:space="preserve">Based on </w:t>
      </w:r>
      <w:r>
        <w:t>your</w:t>
      </w:r>
      <w:r>
        <w:rPr>
          <w:rFonts w:ascii="Cambria" w:eastAsia="Cambria" w:hAnsi="Cambria" w:cs="Cambria"/>
          <w:color w:val="000000"/>
        </w:rPr>
        <w:t xml:space="preserve"> article preview, </w:t>
      </w:r>
      <w:r>
        <w:t xml:space="preserve">what is one thing you think the article will teach you? </w:t>
      </w:r>
    </w:p>
    <w:p w14:paraId="33F20924" w14:textId="77777777" w:rsidR="00881F88" w:rsidRDefault="00000000">
      <w:pPr>
        <w:pBdr>
          <w:top w:val="nil"/>
          <w:left w:val="nil"/>
          <w:bottom w:val="nil"/>
          <w:right w:val="nil"/>
          <w:between w:val="nil"/>
        </w:pBdr>
        <w:ind w:left="720"/>
        <w:rPr>
          <w:color w:val="FF0000"/>
        </w:rPr>
      </w:pPr>
      <w:r>
        <w:rPr>
          <w:color w:val="FF0000"/>
        </w:rPr>
        <w:t>This article can teach me about the relationship between the Holy Ghost and learning.</w:t>
      </w:r>
    </w:p>
    <w:p w14:paraId="675589E9" w14:textId="77777777" w:rsidR="00881F88" w:rsidRDefault="00000000">
      <w:pPr>
        <w:pBdr>
          <w:top w:val="nil"/>
          <w:left w:val="nil"/>
          <w:bottom w:val="nil"/>
          <w:right w:val="nil"/>
          <w:between w:val="nil"/>
        </w:pBdr>
        <w:ind w:left="720"/>
      </w:pPr>
      <w:r>
        <w:t>Why did your article preview lead you to think that?</w:t>
      </w:r>
    </w:p>
    <w:p w14:paraId="579895B2" w14:textId="77777777" w:rsidR="00881F88" w:rsidRDefault="00000000">
      <w:pPr>
        <w:ind w:left="720"/>
        <w:rPr>
          <w:rFonts w:ascii="Cambria" w:eastAsia="Cambria" w:hAnsi="Cambria" w:cs="Cambria"/>
          <w:color w:val="000000"/>
        </w:rPr>
      </w:pPr>
      <w:r>
        <w:rPr>
          <w:color w:val="FF0000"/>
        </w:rPr>
        <w:t>The title says that learning is a spiritual endeavor, meaning learning involves divine help, like help from the Holy Ghost.</w:t>
      </w:r>
    </w:p>
    <w:p w14:paraId="13B3B6A4" w14:textId="77777777" w:rsidR="00881F88" w:rsidRDefault="00881F88">
      <w:pPr>
        <w:ind w:left="720"/>
        <w:rPr>
          <w:rFonts w:ascii="Cambria" w:eastAsia="Cambria" w:hAnsi="Cambria" w:cs="Cambria"/>
          <w:color w:val="000000"/>
        </w:rPr>
      </w:pPr>
    </w:p>
    <w:p w14:paraId="70727769" w14:textId="77777777" w:rsidR="00881F88" w:rsidRDefault="00000000">
      <w:pPr>
        <w:numPr>
          <w:ilvl w:val="0"/>
          <w:numId w:val="1"/>
        </w:numPr>
        <w:pBdr>
          <w:top w:val="nil"/>
          <w:left w:val="nil"/>
          <w:bottom w:val="nil"/>
          <w:right w:val="nil"/>
          <w:between w:val="nil"/>
        </w:pBdr>
        <w:spacing w:line="276" w:lineRule="auto"/>
      </w:pPr>
      <w:r>
        <w:rPr>
          <w:rFonts w:ascii="Cambria" w:eastAsia="Cambria" w:hAnsi="Cambria" w:cs="Cambria"/>
          <w:color w:val="000000"/>
        </w:rPr>
        <w:t xml:space="preserve">Based on your article preview, what is one thing you think the article will teach you? </w:t>
      </w:r>
    </w:p>
    <w:p w14:paraId="725BDC12" w14:textId="46295242" w:rsidR="00881F88" w:rsidRDefault="00F47ED4">
      <w:pPr>
        <w:pBdr>
          <w:top w:val="nil"/>
          <w:left w:val="nil"/>
          <w:bottom w:val="nil"/>
          <w:right w:val="nil"/>
          <w:between w:val="nil"/>
        </w:pBdr>
        <w:ind w:left="1080"/>
      </w:pPr>
      <w:r>
        <w:rPr>
          <w:color w:val="0070C0"/>
        </w:rPr>
        <w:t xml:space="preserve">This article </w:t>
      </w:r>
      <w:proofErr w:type="gramStart"/>
      <w:r>
        <w:rPr>
          <w:color w:val="0070C0"/>
        </w:rPr>
        <w:t>teach</w:t>
      </w:r>
      <w:proofErr w:type="gramEnd"/>
      <w:r>
        <w:rPr>
          <w:color w:val="0070C0"/>
        </w:rPr>
        <w:t xml:space="preserve"> me that I need to learn to trust and move forward with faith.</w:t>
      </w:r>
    </w:p>
    <w:p w14:paraId="49169227" w14:textId="77777777" w:rsidR="00881F88" w:rsidRDefault="00000000">
      <w:pPr>
        <w:numPr>
          <w:ilvl w:val="1"/>
          <w:numId w:val="1"/>
        </w:numPr>
        <w:pBdr>
          <w:top w:val="nil"/>
          <w:left w:val="nil"/>
          <w:bottom w:val="nil"/>
          <w:right w:val="nil"/>
          <w:between w:val="nil"/>
        </w:pBdr>
      </w:pPr>
      <w:r>
        <w:t>Why did your article preview lead you to think that?</w:t>
      </w:r>
    </w:p>
    <w:p w14:paraId="01F1C680" w14:textId="6182C739" w:rsidR="00881F88" w:rsidRDefault="00F47ED4">
      <w:pPr>
        <w:pBdr>
          <w:top w:val="nil"/>
          <w:left w:val="nil"/>
          <w:bottom w:val="nil"/>
          <w:right w:val="nil"/>
          <w:between w:val="nil"/>
        </w:pBdr>
        <w:ind w:left="1080"/>
        <w:rPr>
          <w:color w:val="0070C0"/>
        </w:rPr>
      </w:pPr>
      <w:r>
        <w:rPr>
          <w:color w:val="0070C0"/>
        </w:rPr>
        <w:t xml:space="preserve">Because of what President Ashton shared that he had a very challenging </w:t>
      </w:r>
      <w:r w:rsidR="002867E6">
        <w:rPr>
          <w:color w:val="0070C0"/>
        </w:rPr>
        <w:t xml:space="preserve">time learning Spanish but he </w:t>
      </w:r>
      <w:proofErr w:type="gramStart"/>
      <w:r w:rsidR="002867E6">
        <w:rPr>
          <w:color w:val="0070C0"/>
        </w:rPr>
        <w:t>manage</w:t>
      </w:r>
      <w:proofErr w:type="gramEnd"/>
      <w:r w:rsidR="002867E6">
        <w:rPr>
          <w:color w:val="0070C0"/>
        </w:rPr>
        <w:t xml:space="preserve"> to learn it.</w:t>
      </w:r>
    </w:p>
    <w:p w14:paraId="3358D84B" w14:textId="77777777" w:rsidR="00881F88" w:rsidRDefault="00000000">
      <w:pPr>
        <w:numPr>
          <w:ilvl w:val="0"/>
          <w:numId w:val="1"/>
        </w:numPr>
        <w:pBdr>
          <w:top w:val="nil"/>
          <w:left w:val="nil"/>
          <w:bottom w:val="nil"/>
          <w:right w:val="nil"/>
          <w:between w:val="nil"/>
        </w:pBdr>
        <w:spacing w:line="276" w:lineRule="auto"/>
      </w:pPr>
      <w:r>
        <w:rPr>
          <w:rFonts w:ascii="Cambria" w:eastAsia="Cambria" w:hAnsi="Cambria" w:cs="Cambria"/>
          <w:color w:val="000000"/>
        </w:rPr>
        <w:t xml:space="preserve">Based on your article preview, what is another thing you think the article will teach you? </w:t>
      </w:r>
    </w:p>
    <w:p w14:paraId="726E8D23" w14:textId="320D6384" w:rsidR="00881F88" w:rsidRDefault="002867E6" w:rsidP="002867E6">
      <w:pPr>
        <w:pBdr>
          <w:top w:val="nil"/>
          <w:left w:val="nil"/>
          <w:bottom w:val="nil"/>
          <w:right w:val="nil"/>
          <w:between w:val="nil"/>
        </w:pBdr>
        <w:ind w:left="1440"/>
      </w:pPr>
      <w:r>
        <w:rPr>
          <w:color w:val="0070C0"/>
        </w:rPr>
        <w:t xml:space="preserve">This article also </w:t>
      </w:r>
      <w:proofErr w:type="gramStart"/>
      <w:r>
        <w:rPr>
          <w:color w:val="0070C0"/>
        </w:rPr>
        <w:t>teach</w:t>
      </w:r>
      <w:proofErr w:type="gramEnd"/>
      <w:r>
        <w:rPr>
          <w:color w:val="0070C0"/>
        </w:rPr>
        <w:t xml:space="preserve"> me how to overcome my learning struggles</w:t>
      </w:r>
    </w:p>
    <w:p w14:paraId="16296B08" w14:textId="77777777" w:rsidR="00881F88" w:rsidRDefault="00000000">
      <w:pPr>
        <w:numPr>
          <w:ilvl w:val="1"/>
          <w:numId w:val="1"/>
        </w:numPr>
        <w:pBdr>
          <w:top w:val="nil"/>
          <w:left w:val="nil"/>
          <w:bottom w:val="nil"/>
          <w:right w:val="nil"/>
          <w:between w:val="nil"/>
        </w:pBdr>
      </w:pPr>
      <w:r>
        <w:t>Why did your article preview lead you to think that?</w:t>
      </w:r>
    </w:p>
    <w:p w14:paraId="4DFBDA5D" w14:textId="5C4D75DF" w:rsidR="00881F88" w:rsidRDefault="002867E6">
      <w:pPr>
        <w:pBdr>
          <w:top w:val="nil"/>
          <w:left w:val="nil"/>
          <w:bottom w:val="nil"/>
          <w:right w:val="nil"/>
          <w:between w:val="nil"/>
        </w:pBdr>
        <w:ind w:left="1080"/>
        <w:rPr>
          <w:rFonts w:ascii="Cambria" w:eastAsia="Cambria" w:hAnsi="Cambria" w:cs="Cambria"/>
          <w:color w:val="000000"/>
          <w:sz w:val="22"/>
          <w:szCs w:val="22"/>
        </w:rPr>
      </w:pPr>
      <w:r>
        <w:rPr>
          <w:color w:val="0070C0"/>
        </w:rPr>
        <w:t>Because as said in the first principle that truth is made understandable to us by the light and the Holy Ghost and the Holy Ghost is the teacher and the witness of all the truth</w:t>
      </w:r>
      <w:r w:rsidR="00000000">
        <w:rPr>
          <w:color w:val="0070C0"/>
        </w:rPr>
        <w:t>.</w:t>
      </w:r>
    </w:p>
    <w:p w14:paraId="51F4EE10" w14:textId="77777777" w:rsidR="00881F88" w:rsidRDefault="00881F88">
      <w:pPr>
        <w:spacing w:line="276" w:lineRule="auto"/>
      </w:pPr>
      <w:bookmarkStart w:id="1" w:name="_heading=h.30j0zll" w:colFirst="0" w:colLast="0"/>
      <w:bookmarkEnd w:id="1"/>
    </w:p>
    <w:p w14:paraId="3C5DB235" w14:textId="77777777" w:rsidR="00881F88" w:rsidRDefault="00000000">
      <w:pPr>
        <w:spacing w:line="276" w:lineRule="auto"/>
        <w:jc w:val="right"/>
      </w:pPr>
      <w:r>
        <w:t>Go on to Step 2 on the next page 🡪</w:t>
      </w:r>
    </w:p>
    <w:p w14:paraId="718A5F49" w14:textId="77777777" w:rsidR="00881F88" w:rsidRDefault="00000000">
      <w:pPr>
        <w:spacing w:line="276" w:lineRule="auto"/>
        <w:rPr>
          <w:rFonts w:ascii="Calibri" w:eastAsia="Calibri" w:hAnsi="Calibri" w:cs="Calibri"/>
          <w:b/>
          <w:color w:val="17365D"/>
          <w:sz w:val="28"/>
          <w:szCs w:val="28"/>
        </w:rPr>
      </w:pPr>
      <w:r>
        <w:br w:type="page"/>
      </w:r>
    </w:p>
    <w:p w14:paraId="64767106" w14:textId="77777777" w:rsidR="00881F88" w:rsidRDefault="00000000">
      <w:pPr>
        <w:pStyle w:val="Heading2"/>
      </w:pPr>
      <w:r>
        <w:lastRenderedPageBreak/>
        <w:t>Step 2 – Read and Take Notes</w:t>
      </w:r>
    </w:p>
    <w:p w14:paraId="2EDAD69C" w14:textId="77777777" w:rsidR="00881F88" w:rsidRDefault="00000000">
      <w:r>
        <w:t>Now read the same article at the bottom of this document and take notes using the Cornell Notes template below. The Cornell notes need to be about that article.</w:t>
      </w:r>
    </w:p>
    <w:p w14:paraId="1C67F9F0" w14:textId="77777777" w:rsidR="00881F88" w:rsidRDefault="00000000">
      <w:pPr>
        <w:numPr>
          <w:ilvl w:val="0"/>
          <w:numId w:val="2"/>
        </w:numPr>
        <w:ind w:left="540"/>
      </w:pPr>
      <w:r>
        <w:t xml:space="preserve">To receive full credit, the Cue column and Note-Taking column should have at least three entries each. The Summary column should have one entry. </w:t>
      </w:r>
    </w:p>
    <w:p w14:paraId="5BEC28CE" w14:textId="77777777" w:rsidR="00881F88" w:rsidRDefault="00000000">
      <w:pPr>
        <w:numPr>
          <w:ilvl w:val="0"/>
          <w:numId w:val="2"/>
        </w:numPr>
        <w:ind w:left="540"/>
      </w:pPr>
      <w:r>
        <w:t xml:space="preserve">Separate each entry with a space so the grader can see each one. </w:t>
      </w:r>
    </w:p>
    <w:p w14:paraId="0DE63EA8" w14:textId="481481E3" w:rsidR="00881F88" w:rsidRDefault="00D336A8">
      <w:pPr>
        <w:numPr>
          <w:ilvl w:val="0"/>
          <w:numId w:val="2"/>
        </w:numPr>
        <w:ind w:left="540"/>
      </w:pPr>
      <w:r>
        <w:t>The Summary entry should be high-quality</w:t>
      </w:r>
      <w:r w:rsidR="001F685F">
        <w:t xml:space="preserve"> (see </w:t>
      </w:r>
      <w:hyperlink r:id="rId8" w:history="1">
        <w:r w:rsidR="001F685F" w:rsidRPr="001F685F">
          <w:rPr>
            <w:rStyle w:val="Hyperlink"/>
          </w:rPr>
          <w:t>High-Quality Responses to Open-Ended Questions</w:t>
        </w:r>
      </w:hyperlink>
      <w:r w:rsidR="001F685F">
        <w:t>)*</w:t>
      </w:r>
      <w:r>
        <w:t>.</w:t>
      </w:r>
    </w:p>
    <w:p w14:paraId="54FE6203" w14:textId="77777777" w:rsidR="00881F88" w:rsidRDefault="00000000">
      <w:pPr>
        <w:numPr>
          <w:ilvl w:val="0"/>
          <w:numId w:val="2"/>
        </w:numPr>
        <w:ind w:left="540"/>
      </w:pPr>
      <w:r>
        <w:t>The template will expand as you type.</w:t>
      </w:r>
    </w:p>
    <w:p w14:paraId="3E02E2A9" w14:textId="77777777" w:rsidR="00881F88" w:rsidRDefault="00881F88"/>
    <w:p w14:paraId="0FBE3182" w14:textId="77777777" w:rsidR="00881F88" w:rsidRDefault="00000000">
      <w:r>
        <w:t>As you take notes, try to make connections and inferences, two reading comprehension strategies you read about in W04 Lesson: Study Skills.</w:t>
      </w:r>
    </w:p>
    <w:p w14:paraId="0E7DFFFA" w14:textId="77777777" w:rsidR="00881F88" w:rsidRDefault="00881F88"/>
    <w:tbl>
      <w:tblPr>
        <w:tblStyle w:val="a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7421"/>
      </w:tblGrid>
      <w:tr w:rsidR="00881F88" w14:paraId="7A20AB73" w14:textId="77777777">
        <w:tc>
          <w:tcPr>
            <w:tcW w:w="2155" w:type="dxa"/>
          </w:tcPr>
          <w:p w14:paraId="12D1D2B2" w14:textId="77777777" w:rsidR="00881F88" w:rsidRDefault="00000000">
            <w:pPr>
              <w:rPr>
                <w:b/>
              </w:rPr>
            </w:pPr>
            <w:r>
              <w:rPr>
                <w:b/>
              </w:rPr>
              <w:t>Cue Column</w:t>
            </w:r>
          </w:p>
          <w:p w14:paraId="168CA4F9" w14:textId="77777777" w:rsidR="00881F88" w:rsidRDefault="00000000">
            <w:pPr>
              <w:rPr>
                <w:sz w:val="18"/>
                <w:szCs w:val="18"/>
              </w:rPr>
            </w:pPr>
            <w:r>
              <w:rPr>
                <w:sz w:val="18"/>
                <w:szCs w:val="18"/>
              </w:rPr>
              <w:t>This contains questions or words that relate to the notes.</w:t>
            </w:r>
          </w:p>
          <w:p w14:paraId="2CA1A1AD" w14:textId="2A34263C" w:rsidR="00881F88" w:rsidRDefault="002867E6">
            <w:pPr>
              <w:rPr>
                <w:color w:val="0070C0"/>
              </w:rPr>
            </w:pPr>
            <w:r>
              <w:rPr>
                <w:color w:val="0070C0"/>
              </w:rPr>
              <w:t>truth</w:t>
            </w:r>
          </w:p>
          <w:p w14:paraId="25F77008" w14:textId="77777777" w:rsidR="00881F88" w:rsidRDefault="002867E6">
            <w:r>
              <w:t>faith</w:t>
            </w:r>
          </w:p>
          <w:p w14:paraId="4FC42CAF" w14:textId="6F588276" w:rsidR="002867E6" w:rsidRDefault="009D365E">
            <w:r>
              <w:t>Holy Ghost</w:t>
            </w:r>
          </w:p>
        </w:tc>
        <w:tc>
          <w:tcPr>
            <w:tcW w:w="7421" w:type="dxa"/>
          </w:tcPr>
          <w:p w14:paraId="33F31050" w14:textId="77777777" w:rsidR="00881F88" w:rsidRDefault="00000000">
            <w:pPr>
              <w:rPr>
                <w:b/>
              </w:rPr>
            </w:pPr>
            <w:r>
              <w:rPr>
                <w:b/>
              </w:rPr>
              <w:t>Notes Column</w:t>
            </w:r>
          </w:p>
          <w:p w14:paraId="0EC5A5A2" w14:textId="77777777" w:rsidR="00881F88" w:rsidRDefault="00000000">
            <w:pPr>
              <w:rPr>
                <w:sz w:val="18"/>
                <w:szCs w:val="18"/>
              </w:rPr>
            </w:pPr>
            <w:r>
              <w:rPr>
                <w:sz w:val="18"/>
                <w:szCs w:val="18"/>
              </w:rPr>
              <w:t>This contains major points from the lesson material.</w:t>
            </w:r>
          </w:p>
          <w:p w14:paraId="4F6FDFCA" w14:textId="77777777" w:rsidR="00881F88" w:rsidRDefault="00881F88">
            <w:pPr>
              <w:rPr>
                <w:sz w:val="18"/>
                <w:szCs w:val="18"/>
              </w:rPr>
            </w:pPr>
          </w:p>
          <w:p w14:paraId="11E91B1B" w14:textId="77777777" w:rsidR="00881F88" w:rsidRDefault="00881F88">
            <w:pPr>
              <w:rPr>
                <w:sz w:val="18"/>
                <w:szCs w:val="18"/>
              </w:rPr>
            </w:pPr>
          </w:p>
          <w:p w14:paraId="36C1A2AA" w14:textId="06F25C64" w:rsidR="00881F88" w:rsidRDefault="009D365E">
            <w:pPr>
              <w:rPr>
                <w:color w:val="0070C0"/>
              </w:rPr>
            </w:pPr>
            <w:r>
              <w:rPr>
                <w:color w:val="0070C0"/>
              </w:rPr>
              <w:t>Teacher</w:t>
            </w:r>
          </w:p>
          <w:p w14:paraId="163C8194" w14:textId="58A7BA6A" w:rsidR="009D365E" w:rsidRDefault="009D365E">
            <w:pPr>
              <w:rPr>
                <w:color w:val="0070C0"/>
              </w:rPr>
            </w:pPr>
            <w:r>
              <w:rPr>
                <w:color w:val="0070C0"/>
              </w:rPr>
              <w:t>Learning</w:t>
            </w:r>
          </w:p>
          <w:p w14:paraId="720D549E" w14:textId="2A844119" w:rsidR="009D365E" w:rsidRDefault="009D365E">
            <w:pPr>
              <w:rPr>
                <w:color w:val="0070C0"/>
              </w:rPr>
            </w:pPr>
            <w:r>
              <w:rPr>
                <w:color w:val="0070C0"/>
              </w:rPr>
              <w:t>Help</w:t>
            </w:r>
          </w:p>
          <w:p w14:paraId="3D8A3504" w14:textId="77777777" w:rsidR="00881F88" w:rsidRDefault="00881F88"/>
        </w:tc>
      </w:tr>
      <w:tr w:rsidR="00881F88" w14:paraId="058867A3" w14:textId="77777777">
        <w:trPr>
          <w:trHeight w:val="898"/>
        </w:trPr>
        <w:tc>
          <w:tcPr>
            <w:tcW w:w="2155" w:type="dxa"/>
          </w:tcPr>
          <w:p w14:paraId="525E422D" w14:textId="77777777" w:rsidR="00881F88" w:rsidRDefault="00000000">
            <w:pPr>
              <w:rPr>
                <w:sz w:val="18"/>
                <w:szCs w:val="18"/>
              </w:rPr>
            </w:pPr>
            <w:r>
              <w:rPr>
                <w:sz w:val="18"/>
                <w:szCs w:val="18"/>
              </w:rPr>
              <w:t>Leave this space blank</w:t>
            </w:r>
          </w:p>
          <w:p w14:paraId="051DABAB" w14:textId="77777777" w:rsidR="00881F88" w:rsidRDefault="00881F88">
            <w:pPr>
              <w:rPr>
                <w:sz w:val="18"/>
                <w:szCs w:val="18"/>
              </w:rPr>
            </w:pPr>
          </w:p>
        </w:tc>
        <w:tc>
          <w:tcPr>
            <w:tcW w:w="7421" w:type="dxa"/>
          </w:tcPr>
          <w:p w14:paraId="5E4F6123" w14:textId="77777777" w:rsidR="00881F88" w:rsidRDefault="00000000">
            <w:pPr>
              <w:rPr>
                <w:b/>
              </w:rPr>
            </w:pPr>
            <w:r>
              <w:rPr>
                <w:b/>
              </w:rPr>
              <w:t>Summary</w:t>
            </w:r>
          </w:p>
          <w:p w14:paraId="264E6764" w14:textId="77777777" w:rsidR="00881F88" w:rsidRDefault="00000000">
            <w:pPr>
              <w:rPr>
                <w:sz w:val="18"/>
                <w:szCs w:val="18"/>
              </w:rPr>
            </w:pPr>
            <w:r>
              <w:rPr>
                <w:sz w:val="18"/>
                <w:szCs w:val="18"/>
              </w:rPr>
              <w:t>The summary has one high-quality entry that summarizes the note-taking column.</w:t>
            </w:r>
          </w:p>
          <w:p w14:paraId="58CAFDB6" w14:textId="77777777" w:rsidR="00881F88" w:rsidRDefault="00881F88">
            <w:pPr>
              <w:rPr>
                <w:color w:val="0070C0"/>
              </w:rPr>
            </w:pPr>
          </w:p>
          <w:p w14:paraId="5EE80158" w14:textId="2900DADF" w:rsidR="009D365E" w:rsidRPr="009D365E" w:rsidRDefault="009D365E">
            <w:pPr>
              <w:rPr>
                <w:color w:val="0070C0"/>
              </w:rPr>
            </w:pPr>
            <w:r>
              <w:rPr>
                <w:color w:val="0070C0"/>
              </w:rPr>
              <w:t>The Holy Ghost can help us to overcome challenge and made understandable all the things because Holy Ghost is the teacher and witness of all truth.</w:t>
            </w:r>
          </w:p>
        </w:tc>
      </w:tr>
    </w:tbl>
    <w:p w14:paraId="5CFC8372" w14:textId="77777777" w:rsidR="00881F88" w:rsidRDefault="00000000">
      <w:r>
        <w:t xml:space="preserve"> </w:t>
      </w:r>
    </w:p>
    <w:p w14:paraId="7E0B60B5" w14:textId="333B1EE4" w:rsidR="00D336A8" w:rsidRDefault="00000000">
      <w:pPr>
        <w:rPr>
          <w:rFonts w:ascii="Cambria" w:eastAsia="Cambria" w:hAnsi="Cambria" w:cs="Cambria"/>
          <w:sz w:val="20"/>
          <w:szCs w:val="20"/>
        </w:rPr>
      </w:pPr>
      <w:r>
        <w:rPr>
          <w:rFonts w:ascii="Cambria" w:eastAsia="Cambria" w:hAnsi="Cambria" w:cs="Cambria"/>
          <w:sz w:val="20"/>
          <w:szCs w:val="20"/>
        </w:rPr>
        <w:t>*</w:t>
      </w:r>
      <w:r w:rsidR="00D336A8">
        <w:rPr>
          <w:rFonts w:ascii="Cambria" w:eastAsia="Cambria" w:hAnsi="Cambria" w:cs="Cambria"/>
          <w:sz w:val="20"/>
          <w:szCs w:val="20"/>
        </w:rPr>
        <w:t>A h</w:t>
      </w:r>
      <w:r>
        <w:rPr>
          <w:rFonts w:ascii="Cambria" w:eastAsia="Cambria" w:hAnsi="Cambria" w:cs="Cambria"/>
          <w:sz w:val="20"/>
          <w:szCs w:val="20"/>
        </w:rPr>
        <w:t>igh</w:t>
      </w:r>
      <w:r w:rsidR="00D336A8">
        <w:rPr>
          <w:rFonts w:ascii="Cambria" w:eastAsia="Cambria" w:hAnsi="Cambria" w:cs="Cambria"/>
          <w:sz w:val="20"/>
          <w:szCs w:val="20"/>
        </w:rPr>
        <w:t>-</w:t>
      </w:r>
      <w:r>
        <w:rPr>
          <w:rFonts w:ascii="Cambria" w:eastAsia="Cambria" w:hAnsi="Cambria" w:cs="Cambria"/>
          <w:sz w:val="20"/>
          <w:szCs w:val="20"/>
        </w:rPr>
        <w:t>quality</w:t>
      </w:r>
      <w:r w:rsidR="00D336A8">
        <w:rPr>
          <w:rFonts w:ascii="Cambria" w:eastAsia="Cambria" w:hAnsi="Cambria" w:cs="Cambria"/>
          <w:sz w:val="20"/>
          <w:szCs w:val="20"/>
        </w:rPr>
        <w:t xml:space="preserve"> response is a developed response. This means it </w:t>
      </w:r>
      <w:r w:rsidR="00277741">
        <w:rPr>
          <w:rFonts w:ascii="Cambria" w:eastAsia="Cambria" w:hAnsi="Cambria" w:cs="Cambria"/>
          <w:sz w:val="20"/>
          <w:szCs w:val="20"/>
        </w:rPr>
        <w:t>includes all the following:</w:t>
      </w:r>
    </w:p>
    <w:p w14:paraId="37CD3B5C" w14:textId="77777777" w:rsidR="001F685F" w:rsidRPr="001F685F" w:rsidRDefault="001F685F" w:rsidP="001F685F">
      <w:pPr>
        <w:pStyle w:val="ListParagraph"/>
        <w:numPr>
          <w:ilvl w:val="0"/>
          <w:numId w:val="6"/>
        </w:numPr>
        <w:rPr>
          <w:rFonts w:ascii="Cambria" w:hAnsi="Cambria"/>
          <w:sz w:val="20"/>
          <w:szCs w:val="20"/>
        </w:rPr>
      </w:pPr>
      <w:r w:rsidRPr="001F685F">
        <w:rPr>
          <w:rFonts w:ascii="Cambria" w:hAnsi="Cambria"/>
          <w:sz w:val="20"/>
          <w:szCs w:val="20"/>
        </w:rPr>
        <w:t xml:space="preserve">It is </w:t>
      </w:r>
      <w:r w:rsidRPr="001F685F">
        <w:rPr>
          <w:rFonts w:ascii="Cambria" w:hAnsi="Cambria"/>
          <w:b/>
          <w:bCs/>
          <w:sz w:val="20"/>
          <w:szCs w:val="20"/>
        </w:rPr>
        <w:t>relevant</w:t>
      </w:r>
      <w:r w:rsidRPr="001F685F">
        <w:rPr>
          <w:rFonts w:ascii="Cambria" w:hAnsi="Cambria"/>
          <w:sz w:val="20"/>
          <w:szCs w:val="20"/>
        </w:rPr>
        <w:t xml:space="preserve"> to the question</w:t>
      </w:r>
    </w:p>
    <w:p w14:paraId="4F900B9E" w14:textId="576B0FB6" w:rsidR="00D336A8" w:rsidRPr="001F685F" w:rsidRDefault="001F685F" w:rsidP="001F685F">
      <w:pPr>
        <w:pStyle w:val="ListParagraph"/>
        <w:numPr>
          <w:ilvl w:val="0"/>
          <w:numId w:val="6"/>
        </w:numPr>
        <w:rPr>
          <w:rFonts w:ascii="Cambria" w:hAnsi="Cambria"/>
          <w:sz w:val="20"/>
          <w:szCs w:val="20"/>
        </w:rPr>
      </w:pPr>
      <w:r w:rsidRPr="001F685F">
        <w:rPr>
          <w:rFonts w:ascii="Cambria" w:hAnsi="Cambria"/>
          <w:sz w:val="20"/>
          <w:szCs w:val="20"/>
        </w:rPr>
        <w:t xml:space="preserve">It </w:t>
      </w:r>
      <w:r w:rsidRPr="001F685F">
        <w:rPr>
          <w:rFonts w:ascii="Cambria" w:hAnsi="Cambria"/>
          <w:b/>
          <w:bCs/>
          <w:sz w:val="20"/>
          <w:szCs w:val="20"/>
        </w:rPr>
        <w:t>shows your thinking</w:t>
      </w:r>
      <w:r w:rsidRPr="001F685F">
        <w:rPr>
          <w:rFonts w:ascii="Cambria" w:hAnsi="Cambria"/>
          <w:sz w:val="20"/>
          <w:szCs w:val="20"/>
        </w:rPr>
        <w:t xml:space="preserve"> with a reasonable amount of depth</w:t>
      </w:r>
    </w:p>
    <w:p w14:paraId="67ED4BB8" w14:textId="77777777" w:rsidR="00D336A8" w:rsidRDefault="00D336A8">
      <w:pPr>
        <w:rPr>
          <w:rFonts w:ascii="Cambria" w:eastAsia="Cambria" w:hAnsi="Cambria" w:cs="Cambria"/>
          <w:sz w:val="20"/>
          <w:szCs w:val="20"/>
        </w:rPr>
      </w:pPr>
    </w:p>
    <w:p w14:paraId="5E4BA532" w14:textId="0E65C478" w:rsidR="00881F88" w:rsidRDefault="00000000">
      <w:pPr>
        <w:rPr>
          <w:rFonts w:ascii="Cambria" w:eastAsia="Cambria" w:hAnsi="Cambria" w:cs="Cambria"/>
          <w:sz w:val="20"/>
          <w:szCs w:val="20"/>
        </w:rPr>
      </w:pPr>
      <w:r>
        <w:rPr>
          <w:rFonts w:ascii="Cambria" w:eastAsia="Cambria" w:hAnsi="Cambria" w:cs="Cambria"/>
          <w:sz w:val="20"/>
          <w:szCs w:val="20"/>
        </w:rPr>
        <w:t>See the two examples below:</w:t>
      </w:r>
    </w:p>
    <w:p w14:paraId="170D67E0" w14:textId="77777777" w:rsidR="00881F88" w:rsidRDefault="00881F88">
      <w:pPr>
        <w:rPr>
          <w:rFonts w:ascii="Cambria" w:eastAsia="Cambria" w:hAnsi="Cambria" w:cs="Cambria"/>
          <w:sz w:val="20"/>
          <w:szCs w:val="20"/>
        </w:rPr>
      </w:pPr>
    </w:p>
    <w:p w14:paraId="7856C7C0" w14:textId="77777777" w:rsidR="00881F88" w:rsidRDefault="00000000">
      <w:pPr>
        <w:ind w:left="720"/>
        <w:rPr>
          <w:rFonts w:ascii="Cambria" w:eastAsia="Cambria" w:hAnsi="Cambria" w:cs="Cambria"/>
          <w:color w:val="000000"/>
          <w:sz w:val="20"/>
          <w:szCs w:val="20"/>
        </w:rPr>
      </w:pPr>
      <w:r>
        <w:rPr>
          <w:rFonts w:ascii="Cambria" w:eastAsia="Cambria" w:hAnsi="Cambria" w:cs="Cambria"/>
          <w:color w:val="000000"/>
          <w:sz w:val="20"/>
          <w:szCs w:val="20"/>
        </w:rPr>
        <w:t>Low Quality: Heavenly Father helps us</w:t>
      </w:r>
    </w:p>
    <w:p w14:paraId="343A069D" w14:textId="77777777" w:rsidR="00881F88" w:rsidRDefault="00000000">
      <w:pPr>
        <w:pBdr>
          <w:top w:val="nil"/>
          <w:left w:val="nil"/>
          <w:bottom w:val="nil"/>
          <w:right w:val="nil"/>
          <w:between w:val="nil"/>
        </w:pBdr>
        <w:ind w:left="720"/>
        <w:rPr>
          <w:rFonts w:ascii="Cambria" w:eastAsia="Cambria" w:hAnsi="Cambria" w:cs="Cambria"/>
          <w:color w:val="000000"/>
          <w:sz w:val="20"/>
          <w:szCs w:val="20"/>
        </w:rPr>
      </w:pPr>
      <w:r>
        <w:rPr>
          <w:rFonts w:ascii="Cambria" w:eastAsia="Cambria" w:hAnsi="Cambria" w:cs="Cambria"/>
          <w:color w:val="000000"/>
          <w:sz w:val="20"/>
          <w:szCs w:val="20"/>
        </w:rPr>
        <w:t>High Quality: Heavenly Father helps us learn but we need to desire it and ask for help.</w:t>
      </w:r>
    </w:p>
    <w:p w14:paraId="311C843C" w14:textId="77777777" w:rsidR="00881F88" w:rsidRDefault="00000000">
      <w:pPr>
        <w:pStyle w:val="Heading2"/>
      </w:pPr>
      <w:bookmarkStart w:id="2" w:name="_heading=h.1fob9te" w:colFirst="0" w:colLast="0"/>
      <w:bookmarkEnd w:id="2"/>
      <w:r>
        <w:t>Step 3</w:t>
      </w:r>
    </w:p>
    <w:p w14:paraId="2E09CB6A" w14:textId="77777777" w:rsidR="00881F88" w:rsidRDefault="00000000">
      <w:r>
        <w:rPr>
          <w:b/>
        </w:rPr>
        <w:t>Save</w:t>
      </w:r>
      <w:r>
        <w:t xml:space="preserve"> this document with your name in the filename and follow the instructions in your course to submit it for grading and feedback.</w:t>
      </w:r>
    </w:p>
    <w:p w14:paraId="48CD5E46" w14:textId="77777777" w:rsidR="00881F88" w:rsidRDefault="00881F88"/>
    <w:p w14:paraId="09A68930" w14:textId="77777777" w:rsidR="00881F88" w:rsidRDefault="00000000">
      <w:r>
        <w:br w:type="page"/>
      </w:r>
    </w:p>
    <w:p w14:paraId="54E99D2D" w14:textId="77777777" w:rsidR="00881F88" w:rsidRDefault="00000000">
      <w:pPr>
        <w:pStyle w:val="Heading3"/>
        <w:rPr>
          <w:sz w:val="32"/>
          <w:szCs w:val="32"/>
        </w:rPr>
      </w:pPr>
      <w:bookmarkStart w:id="3" w:name="_Hlk158609777"/>
      <w:r>
        <w:rPr>
          <w:sz w:val="32"/>
          <w:szCs w:val="32"/>
        </w:rPr>
        <w:lastRenderedPageBreak/>
        <w:t>Learning is a Spiritual Endeavor</w:t>
      </w:r>
    </w:p>
    <w:p w14:paraId="213F9DAB" w14:textId="77777777" w:rsidR="00881F88" w:rsidRDefault="00000000">
      <w:pPr>
        <w:rPr>
          <w:sz w:val="22"/>
          <w:szCs w:val="22"/>
        </w:rPr>
      </w:pPr>
      <w:r>
        <w:rPr>
          <w:sz w:val="22"/>
          <w:szCs w:val="22"/>
        </w:rPr>
        <w:t>Brian K. Ashton, President of BYU-Pathway Worldwide</w:t>
      </w:r>
    </w:p>
    <w:p w14:paraId="20906631" w14:textId="77777777" w:rsidR="00881F88" w:rsidRDefault="00881F88"/>
    <w:p w14:paraId="5EAD1AB3"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I know what it means to struggle to learn. As a child, I tried to learn how to play the piano. However, it was so difficult for me and I was so bad at it that my piano teacher told my mother that she should let me quit. Later during my university studies, I tried to learn Mandarin Chinese. That proved so difficult that my professor eventually sent me for testing to see why I struggled so much. That testing revealed that I have difficulty hearing certain sounds that make learning to play music and speak foreign languages very hard for me.</w:t>
      </w:r>
    </w:p>
    <w:p w14:paraId="31E62802"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Imagine my surprise and dismay when after my first year of university, I was called to serve a Spanish-speaking mission in Peru. Learning Spanish wasn’t easy. I was the worst Spanish-speaker in my district at the Missionary Training Center. And it took me much longer than my missionary peers to learn Spanish. But today, with the Lord’s help, I speak Spanish well.</w:t>
      </w:r>
    </w:p>
    <w:p w14:paraId="6599AC8A"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I’ve often wondered why I was able to learn Spanish but was unable to learn to play the piano or how to speak Chinese. I’ve come to understand that I made learning to play the piano and speak Mandarin purely secular efforts—I didn’t involve the Lord in my attempts to learn. However, with learning Spanish, I actively sought the Lord’s help. Even though learning Spanish was extremely difficult for me, with God’s help I was able to persist in the required effort, and I was able to overcome the issues that affected me in learning to play the piano and speak Mandarin.</w:t>
      </w:r>
    </w:p>
    <w:p w14:paraId="537D25D7" w14:textId="77777777" w:rsidR="00881F88" w:rsidRDefault="00000000">
      <w:pPr>
        <w:pStyle w:val="Heading3"/>
      </w:pPr>
      <w:r>
        <w:t>Overcome Learning Struggles</w:t>
      </w:r>
    </w:p>
    <w:p w14:paraId="03217EAD"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Today, I’d like to talk with you about how you can overcome your own struggles to learn by obtaining God’s help.</w:t>
      </w:r>
      <w:r>
        <w:rPr>
          <w:rFonts w:ascii="Cambria" w:eastAsia="Cambria" w:hAnsi="Cambria" w:cs="Cambria"/>
          <w:color w:val="000000"/>
          <w:sz w:val="22"/>
          <w:szCs w:val="22"/>
          <w:vertAlign w:val="superscript"/>
        </w:rPr>
        <w:footnoteReference w:id="1"/>
      </w:r>
      <w:r>
        <w:rPr>
          <w:rFonts w:ascii="Cambria" w:eastAsia="Cambria" w:hAnsi="Cambria" w:cs="Cambria"/>
          <w:color w:val="000000"/>
          <w:sz w:val="22"/>
          <w:szCs w:val="22"/>
        </w:rPr>
        <w:t xml:space="preserve"> </w:t>
      </w:r>
    </w:p>
    <w:p w14:paraId="370576F5"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The scriptures and the words of the prophets teach us four principles that allow us to access God’s help to learn.</w:t>
      </w:r>
    </w:p>
    <w:p w14:paraId="67B1731D" w14:textId="77777777" w:rsidR="00881F88" w:rsidRDefault="00000000">
      <w:pPr>
        <w:numPr>
          <w:ilvl w:val="0"/>
          <w:numId w:val="3"/>
        </w:numPr>
        <w:pBdr>
          <w:top w:val="nil"/>
          <w:left w:val="nil"/>
          <w:bottom w:val="nil"/>
          <w:right w:val="nil"/>
          <w:between w:val="nil"/>
        </w:pBdr>
        <w:spacing w:after="120"/>
      </w:pPr>
      <w:r>
        <w:rPr>
          <w:rFonts w:ascii="Cambria" w:eastAsia="Cambria" w:hAnsi="Cambria" w:cs="Cambria"/>
          <w:color w:val="000000"/>
          <w:sz w:val="22"/>
          <w:szCs w:val="22"/>
        </w:rPr>
        <w:t>The first principle is that all truth is made understandable to us by the Light of Christ and the Holy Ghost. In fact, Elder David A. Bednar has taught that, “The Holy Ghost is … the teacher and witness of all truth.”</w:t>
      </w:r>
      <w:r>
        <w:rPr>
          <w:rFonts w:ascii="Cambria" w:eastAsia="Cambria" w:hAnsi="Cambria" w:cs="Cambria"/>
          <w:color w:val="000000"/>
          <w:sz w:val="22"/>
          <w:szCs w:val="22"/>
          <w:vertAlign w:val="superscript"/>
        </w:rPr>
        <w:footnoteReference w:id="2"/>
      </w:r>
    </w:p>
    <w:p w14:paraId="1D9A15C6" w14:textId="77777777" w:rsidR="00881F88" w:rsidRDefault="00000000">
      <w:pPr>
        <w:numPr>
          <w:ilvl w:val="0"/>
          <w:numId w:val="3"/>
        </w:numPr>
        <w:pBdr>
          <w:top w:val="nil"/>
          <w:left w:val="nil"/>
          <w:bottom w:val="nil"/>
          <w:right w:val="nil"/>
          <w:between w:val="nil"/>
        </w:pBdr>
        <w:spacing w:after="120"/>
      </w:pPr>
      <w:r>
        <w:rPr>
          <w:rFonts w:ascii="Cambria" w:eastAsia="Cambria" w:hAnsi="Cambria" w:cs="Cambria"/>
          <w:color w:val="000000"/>
          <w:sz w:val="22"/>
          <w:szCs w:val="22"/>
        </w:rPr>
        <w:t>The second principle is that, in order to learn truth, we must obey the laws that allow us to understand that principle of truth. The Lord taught, “when we obtain any blessing from God, it is by obedience to that law upon which it is predicated.”</w:t>
      </w:r>
      <w:r>
        <w:rPr>
          <w:rFonts w:ascii="Cambria" w:eastAsia="Cambria" w:hAnsi="Cambria" w:cs="Cambria"/>
          <w:color w:val="000000"/>
          <w:sz w:val="22"/>
          <w:szCs w:val="22"/>
          <w:vertAlign w:val="superscript"/>
        </w:rPr>
        <w:footnoteReference w:id="3"/>
      </w:r>
      <w:r>
        <w:rPr>
          <w:rFonts w:ascii="Cambria" w:eastAsia="Cambria" w:hAnsi="Cambria" w:cs="Cambria"/>
          <w:color w:val="000000"/>
          <w:sz w:val="22"/>
          <w:szCs w:val="22"/>
        </w:rPr>
        <w:t xml:space="preserve"> This means that if I want to learn algebra, I have to obey the laws upon which learning algebra are based.</w:t>
      </w:r>
    </w:p>
    <w:p w14:paraId="3B421888" w14:textId="77777777" w:rsidR="00881F88" w:rsidRDefault="00000000">
      <w:pPr>
        <w:numPr>
          <w:ilvl w:val="0"/>
          <w:numId w:val="3"/>
        </w:numPr>
        <w:pBdr>
          <w:top w:val="nil"/>
          <w:left w:val="nil"/>
          <w:bottom w:val="nil"/>
          <w:right w:val="nil"/>
          <w:between w:val="nil"/>
        </w:pBdr>
        <w:spacing w:after="120"/>
      </w:pPr>
      <w:r>
        <w:rPr>
          <w:rFonts w:ascii="Cambria" w:eastAsia="Cambria" w:hAnsi="Cambria" w:cs="Cambria"/>
          <w:color w:val="000000"/>
          <w:sz w:val="22"/>
          <w:szCs w:val="22"/>
        </w:rPr>
        <w:t>The third principle is that God can quicken or increase our ability to understand or learn. Isaiah wrote that it was the Holy Ghost that made Jesus of “quick understanding.”</w:t>
      </w:r>
      <w:r>
        <w:rPr>
          <w:rFonts w:ascii="Cambria" w:eastAsia="Cambria" w:hAnsi="Cambria" w:cs="Cambria"/>
          <w:color w:val="000000"/>
          <w:sz w:val="22"/>
          <w:szCs w:val="22"/>
          <w:vertAlign w:val="superscript"/>
        </w:rPr>
        <w:footnoteReference w:id="4"/>
      </w:r>
      <w:r>
        <w:rPr>
          <w:rFonts w:ascii="Cambria" w:eastAsia="Cambria" w:hAnsi="Cambria" w:cs="Cambria"/>
          <w:color w:val="000000"/>
          <w:sz w:val="22"/>
          <w:szCs w:val="22"/>
        </w:rPr>
        <w:t xml:space="preserve"> Doctrine and Covenants Section 88 teaches that the Light of Christ is the light, “that </w:t>
      </w:r>
      <w:proofErr w:type="spellStart"/>
      <w:r>
        <w:rPr>
          <w:rFonts w:ascii="Cambria" w:eastAsia="Cambria" w:hAnsi="Cambria" w:cs="Cambria"/>
          <w:color w:val="000000"/>
          <w:sz w:val="22"/>
          <w:szCs w:val="22"/>
        </w:rPr>
        <w:t>quickeneth</w:t>
      </w:r>
      <w:proofErr w:type="spellEnd"/>
      <w:r>
        <w:rPr>
          <w:rFonts w:ascii="Cambria" w:eastAsia="Cambria" w:hAnsi="Cambria" w:cs="Cambria"/>
          <w:color w:val="000000"/>
          <w:sz w:val="22"/>
          <w:szCs w:val="22"/>
        </w:rPr>
        <w:t xml:space="preserve"> your understandings.”</w:t>
      </w:r>
      <w:r>
        <w:rPr>
          <w:rFonts w:ascii="Cambria" w:eastAsia="Cambria" w:hAnsi="Cambria" w:cs="Cambria"/>
          <w:color w:val="000000"/>
          <w:sz w:val="22"/>
          <w:szCs w:val="22"/>
          <w:vertAlign w:val="superscript"/>
        </w:rPr>
        <w:footnoteReference w:id="5"/>
      </w:r>
    </w:p>
    <w:p w14:paraId="71B3FDCF" w14:textId="77777777" w:rsidR="00881F88" w:rsidRDefault="00000000">
      <w:pPr>
        <w:numPr>
          <w:ilvl w:val="0"/>
          <w:numId w:val="3"/>
        </w:numPr>
        <w:pBdr>
          <w:top w:val="nil"/>
          <w:left w:val="nil"/>
          <w:bottom w:val="nil"/>
          <w:right w:val="nil"/>
          <w:between w:val="nil"/>
        </w:pBdr>
        <w:spacing w:after="120"/>
      </w:pPr>
      <w:r>
        <w:rPr>
          <w:rFonts w:ascii="Cambria" w:eastAsia="Cambria" w:hAnsi="Cambria" w:cs="Cambria"/>
          <w:color w:val="000000"/>
          <w:sz w:val="22"/>
          <w:szCs w:val="22"/>
        </w:rPr>
        <w:t>Finally, the fourth principle is that if we exercise faith in the Savior, we will “have power to do whatsoever thing is expedient in Christ.”</w:t>
      </w:r>
      <w:r>
        <w:rPr>
          <w:rFonts w:ascii="Cambria" w:eastAsia="Cambria" w:hAnsi="Cambria" w:cs="Cambria"/>
          <w:color w:val="000000"/>
          <w:sz w:val="22"/>
          <w:szCs w:val="22"/>
          <w:vertAlign w:val="superscript"/>
        </w:rPr>
        <w:footnoteReference w:id="6"/>
      </w:r>
      <w:r>
        <w:rPr>
          <w:rFonts w:ascii="Cambria" w:eastAsia="Cambria" w:hAnsi="Cambria" w:cs="Cambria"/>
          <w:color w:val="000000"/>
          <w:sz w:val="22"/>
          <w:szCs w:val="22"/>
        </w:rPr>
        <w:t xml:space="preserve"> I understand this to mean that when it is the Lord’s will we can:</w:t>
      </w:r>
    </w:p>
    <w:p w14:paraId="211CD753" w14:textId="77777777" w:rsidR="00881F88" w:rsidRDefault="00000000">
      <w:pPr>
        <w:numPr>
          <w:ilvl w:val="0"/>
          <w:numId w:val="4"/>
        </w:numPr>
        <w:pBdr>
          <w:top w:val="nil"/>
          <w:left w:val="nil"/>
          <w:bottom w:val="nil"/>
          <w:right w:val="nil"/>
          <w:between w:val="nil"/>
        </w:pBdr>
        <w:rPr>
          <w:rFonts w:ascii="Cambria" w:eastAsia="Cambria" w:hAnsi="Cambria" w:cs="Cambria"/>
          <w:color w:val="000000"/>
          <w:sz w:val="20"/>
          <w:szCs w:val="20"/>
        </w:rPr>
      </w:pPr>
      <w:r>
        <w:rPr>
          <w:rFonts w:ascii="Cambria" w:eastAsia="Cambria" w:hAnsi="Cambria" w:cs="Cambria"/>
          <w:color w:val="000000"/>
          <w:sz w:val="20"/>
          <w:szCs w:val="20"/>
        </w:rPr>
        <w:t>Overcome or work around challenges to our learning.</w:t>
      </w:r>
    </w:p>
    <w:p w14:paraId="6A7D5EFF" w14:textId="77777777" w:rsidR="00881F88" w:rsidRDefault="00000000">
      <w:pPr>
        <w:numPr>
          <w:ilvl w:val="0"/>
          <w:numId w:val="4"/>
        </w:numPr>
        <w:pBdr>
          <w:top w:val="nil"/>
          <w:left w:val="nil"/>
          <w:bottom w:val="nil"/>
          <w:right w:val="nil"/>
          <w:between w:val="nil"/>
        </w:pBdr>
        <w:rPr>
          <w:rFonts w:ascii="Cambria" w:eastAsia="Cambria" w:hAnsi="Cambria" w:cs="Cambria"/>
          <w:color w:val="000000"/>
          <w:sz w:val="20"/>
          <w:szCs w:val="20"/>
        </w:rPr>
      </w:pPr>
      <w:r>
        <w:rPr>
          <w:rFonts w:ascii="Cambria" w:eastAsia="Cambria" w:hAnsi="Cambria" w:cs="Cambria"/>
          <w:color w:val="000000"/>
          <w:sz w:val="20"/>
          <w:szCs w:val="20"/>
        </w:rPr>
        <w:t>Develop talents that don’t come naturally to us (such as in my case, learning Spanish).</w:t>
      </w:r>
    </w:p>
    <w:p w14:paraId="66B2404A" w14:textId="77777777" w:rsidR="00881F88" w:rsidRDefault="00000000">
      <w:pPr>
        <w:numPr>
          <w:ilvl w:val="0"/>
          <w:numId w:val="4"/>
        </w:numPr>
        <w:pBdr>
          <w:top w:val="nil"/>
          <w:left w:val="nil"/>
          <w:bottom w:val="nil"/>
          <w:right w:val="nil"/>
          <w:between w:val="nil"/>
        </w:pBdr>
        <w:rPr>
          <w:rFonts w:ascii="Cambria" w:eastAsia="Cambria" w:hAnsi="Cambria" w:cs="Cambria"/>
          <w:color w:val="000000"/>
          <w:sz w:val="20"/>
          <w:szCs w:val="20"/>
        </w:rPr>
        <w:sectPr w:rsidR="00881F88" w:rsidSect="007F381B">
          <w:pgSz w:w="12240" w:h="15840"/>
          <w:pgMar w:top="693" w:right="1440" w:bottom="774" w:left="1440" w:header="720" w:footer="720" w:gutter="0"/>
          <w:pgNumType w:start="1"/>
          <w:cols w:space="720"/>
        </w:sectPr>
      </w:pPr>
      <w:r>
        <w:rPr>
          <w:rFonts w:ascii="Cambria" w:eastAsia="Cambria" w:hAnsi="Cambria" w:cs="Cambria"/>
          <w:color w:val="000000"/>
          <w:sz w:val="20"/>
          <w:szCs w:val="20"/>
        </w:rPr>
        <w:t>And, persist in doing the things that allow us to learn even when it is very difficult.</w:t>
      </w:r>
    </w:p>
    <w:p w14:paraId="5F59470D" w14:textId="77777777" w:rsidR="00881F88" w:rsidRDefault="00000000">
      <w:pPr>
        <w:pStyle w:val="Heading3"/>
        <w:rPr>
          <w:sz w:val="20"/>
          <w:szCs w:val="20"/>
        </w:rPr>
      </w:pPr>
      <w:r>
        <w:lastRenderedPageBreak/>
        <w:t>Make Learning a Spiritual Endeavor</w:t>
      </w:r>
    </w:p>
    <w:p w14:paraId="7F079456"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Now with those principles in mind, what can you do to make your learning a spiritual endeavor? Here are five suggestions:</w:t>
      </w:r>
    </w:p>
    <w:p w14:paraId="60D2A68B"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b/>
          <w:color w:val="000000"/>
          <w:sz w:val="22"/>
          <w:szCs w:val="22"/>
        </w:rPr>
        <w:t>First</w:t>
      </w:r>
      <w:r>
        <w:rPr>
          <w:rFonts w:ascii="Cambria" w:eastAsia="Cambria" w:hAnsi="Cambria" w:cs="Cambria"/>
          <w:color w:val="000000"/>
          <w:sz w:val="22"/>
          <w:szCs w:val="22"/>
        </w:rPr>
        <w:t>, cultivate a desire to learn. The Lord grants unto us according to our desire.</w:t>
      </w:r>
      <w:r>
        <w:rPr>
          <w:rFonts w:ascii="Cambria" w:eastAsia="Cambria" w:hAnsi="Cambria" w:cs="Cambria"/>
          <w:color w:val="000000"/>
          <w:sz w:val="22"/>
          <w:szCs w:val="22"/>
          <w:vertAlign w:val="superscript"/>
        </w:rPr>
        <w:footnoteReference w:id="7"/>
      </w:r>
      <w:r>
        <w:rPr>
          <w:rFonts w:ascii="Cambria" w:eastAsia="Cambria" w:hAnsi="Cambria" w:cs="Cambria"/>
          <w:color w:val="000000"/>
          <w:sz w:val="22"/>
          <w:szCs w:val="22"/>
        </w:rPr>
        <w:t xml:space="preserve"> Wanting to learn something is usually necessary to accessing God’s help. As a child, I didn’t actually want to learn how to play the piano. As a result, I never asked for God’s help.</w:t>
      </w:r>
    </w:p>
    <w:p w14:paraId="0C4C13B7"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b/>
          <w:color w:val="000000"/>
          <w:sz w:val="22"/>
          <w:szCs w:val="22"/>
        </w:rPr>
        <w:t>Second</w:t>
      </w:r>
      <w:r>
        <w:rPr>
          <w:rFonts w:ascii="Cambria" w:eastAsia="Cambria" w:hAnsi="Cambria" w:cs="Cambria"/>
          <w:color w:val="000000"/>
          <w:sz w:val="22"/>
          <w:szCs w:val="22"/>
        </w:rPr>
        <w:t>, do the work, or in other words, obey the laws, required to learn. For example, if you want to learn algebra, you will have to read, listen, or watch an explanation of what it is and how do it. You will have to ponder this explanation. And you will then have to practice solving problems. After doing these things, depending on how well you understand, you may also need to get tutoring or put in additional practice. I had to do a lot more work to learn Spanish than my peers, and sometimes you will too. Remember that when you have to put in extra work, the Lord can give you strength and time to do so.</w:t>
      </w:r>
    </w:p>
    <w:p w14:paraId="5D9D1890"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b/>
          <w:color w:val="000000"/>
          <w:sz w:val="22"/>
          <w:szCs w:val="22"/>
        </w:rPr>
        <w:t>Third</w:t>
      </w:r>
      <w:r>
        <w:rPr>
          <w:rFonts w:ascii="Cambria" w:eastAsia="Cambria" w:hAnsi="Cambria" w:cs="Cambria"/>
          <w:color w:val="000000"/>
          <w:sz w:val="22"/>
          <w:szCs w:val="22"/>
        </w:rPr>
        <w:t xml:space="preserve">, do the things that bring the Spirit into your life. Doctrine and Covenants 93 teaches that, “He that </w:t>
      </w:r>
      <w:proofErr w:type="spellStart"/>
      <w:r>
        <w:rPr>
          <w:rFonts w:ascii="Cambria" w:eastAsia="Cambria" w:hAnsi="Cambria" w:cs="Cambria"/>
          <w:color w:val="000000"/>
          <w:sz w:val="22"/>
          <w:szCs w:val="22"/>
        </w:rPr>
        <w:t>keepeth</w:t>
      </w:r>
      <w:proofErr w:type="spellEnd"/>
      <w:r>
        <w:rPr>
          <w:rFonts w:ascii="Cambria" w:eastAsia="Cambria" w:hAnsi="Cambria" w:cs="Cambria"/>
          <w:color w:val="000000"/>
          <w:sz w:val="22"/>
          <w:szCs w:val="22"/>
        </w:rPr>
        <w:t xml:space="preserve"> [God’s] commandments </w:t>
      </w:r>
      <w:proofErr w:type="spellStart"/>
      <w:r>
        <w:rPr>
          <w:rFonts w:ascii="Cambria" w:eastAsia="Cambria" w:hAnsi="Cambria" w:cs="Cambria"/>
          <w:color w:val="000000"/>
          <w:sz w:val="22"/>
          <w:szCs w:val="22"/>
        </w:rPr>
        <w:t>receiveth</w:t>
      </w:r>
      <w:proofErr w:type="spellEnd"/>
      <w:r>
        <w:rPr>
          <w:rFonts w:ascii="Cambria" w:eastAsia="Cambria" w:hAnsi="Cambria" w:cs="Cambria"/>
          <w:color w:val="000000"/>
          <w:sz w:val="22"/>
          <w:szCs w:val="22"/>
        </w:rPr>
        <w:t xml:space="preserve"> truth and light until he is glorified in truth and </w:t>
      </w:r>
      <w:proofErr w:type="spellStart"/>
      <w:r>
        <w:rPr>
          <w:rFonts w:ascii="Cambria" w:eastAsia="Cambria" w:hAnsi="Cambria" w:cs="Cambria"/>
          <w:color w:val="000000"/>
          <w:sz w:val="22"/>
          <w:szCs w:val="22"/>
        </w:rPr>
        <w:t>knoweth</w:t>
      </w:r>
      <w:proofErr w:type="spellEnd"/>
      <w:r>
        <w:rPr>
          <w:rFonts w:ascii="Cambria" w:eastAsia="Cambria" w:hAnsi="Cambria" w:cs="Cambria"/>
          <w:color w:val="000000"/>
          <w:sz w:val="22"/>
          <w:szCs w:val="22"/>
        </w:rPr>
        <w:t xml:space="preserve"> all things.”</w:t>
      </w:r>
      <w:r>
        <w:rPr>
          <w:rFonts w:ascii="Cambria" w:eastAsia="Cambria" w:hAnsi="Cambria" w:cs="Cambria"/>
          <w:color w:val="000000"/>
          <w:sz w:val="22"/>
          <w:szCs w:val="22"/>
          <w:vertAlign w:val="superscript"/>
        </w:rPr>
        <w:footnoteReference w:id="8"/>
      </w:r>
      <w:r>
        <w:rPr>
          <w:rFonts w:ascii="Cambria" w:eastAsia="Cambria" w:hAnsi="Cambria" w:cs="Cambria"/>
          <w:color w:val="000000"/>
          <w:sz w:val="22"/>
          <w:szCs w:val="22"/>
        </w:rPr>
        <w:t xml:space="preserve"> Thus as we repent and keep God’s commandments, the Spirit will teach us truth and make it easier for us to learn. You can also pray (maybe even plead) daily for help in your studies. Don’t just pray in generalities but pray to understand the specific principles with which you are struggling. Fast as necessary. Serve others. Attend the temple.</w:t>
      </w:r>
    </w:p>
    <w:p w14:paraId="6EC43848"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b/>
          <w:color w:val="000000"/>
          <w:sz w:val="22"/>
          <w:szCs w:val="22"/>
        </w:rPr>
        <w:t>Fourth</w:t>
      </w:r>
      <w:r>
        <w:rPr>
          <w:rFonts w:ascii="Cambria" w:eastAsia="Cambria" w:hAnsi="Cambria" w:cs="Cambria"/>
          <w:color w:val="000000"/>
          <w:sz w:val="22"/>
          <w:szCs w:val="22"/>
        </w:rPr>
        <w:t>, “deny [yourself] of all ungodliness.”</w:t>
      </w:r>
      <w:r>
        <w:rPr>
          <w:rFonts w:ascii="Cambria" w:eastAsia="Cambria" w:hAnsi="Cambria" w:cs="Cambria"/>
          <w:color w:val="000000"/>
          <w:sz w:val="22"/>
          <w:szCs w:val="22"/>
          <w:vertAlign w:val="superscript"/>
        </w:rPr>
        <w:footnoteReference w:id="9"/>
      </w:r>
      <w:r>
        <w:rPr>
          <w:rFonts w:ascii="Cambria" w:eastAsia="Cambria" w:hAnsi="Cambria" w:cs="Cambria"/>
          <w:color w:val="000000"/>
          <w:sz w:val="22"/>
          <w:szCs w:val="22"/>
        </w:rPr>
        <w:t xml:space="preserve"> When we do things that drive the Spirit from our lives, such as being disobedient, complaining about our studies, telling ourselves that learning something is impossible, or giving into our pride, Satan has power to take light and truth from us, including that light and truth that we are trying to obtain in our studies.</w:t>
      </w:r>
      <w:r>
        <w:rPr>
          <w:rFonts w:ascii="Cambria" w:eastAsia="Cambria" w:hAnsi="Cambria" w:cs="Cambria"/>
          <w:color w:val="000000"/>
          <w:sz w:val="22"/>
          <w:szCs w:val="22"/>
          <w:vertAlign w:val="superscript"/>
        </w:rPr>
        <w:footnoteReference w:id="10"/>
      </w:r>
    </w:p>
    <w:p w14:paraId="78B0188A"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b/>
          <w:color w:val="000000"/>
          <w:sz w:val="22"/>
          <w:szCs w:val="22"/>
        </w:rPr>
        <w:t>And finally</w:t>
      </w:r>
      <w:r>
        <w:rPr>
          <w:rFonts w:ascii="Cambria" w:eastAsia="Cambria" w:hAnsi="Cambria" w:cs="Cambria"/>
          <w:color w:val="000000"/>
          <w:sz w:val="22"/>
          <w:szCs w:val="22"/>
        </w:rPr>
        <w:t>, trust that “with God all things are possible.”</w:t>
      </w:r>
      <w:r>
        <w:rPr>
          <w:rFonts w:ascii="Cambria" w:eastAsia="Cambria" w:hAnsi="Cambria" w:cs="Cambria"/>
          <w:color w:val="000000"/>
          <w:sz w:val="22"/>
          <w:szCs w:val="22"/>
          <w:vertAlign w:val="superscript"/>
        </w:rPr>
        <w:footnoteReference w:id="11"/>
      </w:r>
      <w:r>
        <w:rPr>
          <w:rFonts w:ascii="Cambria" w:eastAsia="Cambria" w:hAnsi="Cambria" w:cs="Cambria"/>
          <w:color w:val="000000"/>
          <w:sz w:val="22"/>
          <w:szCs w:val="22"/>
        </w:rPr>
        <w:t xml:space="preserve"> Don’t give up because learning something seems impossible. Don’t “take counsel from [y]our fears.”</w:t>
      </w:r>
      <w:r>
        <w:rPr>
          <w:rFonts w:ascii="Cambria" w:eastAsia="Cambria" w:hAnsi="Cambria" w:cs="Cambria"/>
          <w:color w:val="000000"/>
          <w:sz w:val="22"/>
          <w:szCs w:val="22"/>
          <w:vertAlign w:val="superscript"/>
        </w:rPr>
        <w:footnoteReference w:id="12"/>
      </w:r>
      <w:r>
        <w:rPr>
          <w:rFonts w:ascii="Cambria" w:eastAsia="Cambria" w:hAnsi="Cambria" w:cs="Cambria"/>
          <w:color w:val="000000"/>
          <w:sz w:val="22"/>
          <w:szCs w:val="22"/>
        </w:rPr>
        <w:t xml:space="preserve"> Rather, move forward in faith. If you can’t see the solution to your problems now, believe that those solutions will come as you move forward if you are doing what God wants you to do.</w:t>
      </w:r>
    </w:p>
    <w:p w14:paraId="16AA660A" w14:textId="77777777" w:rsidR="00881F88" w:rsidRDefault="00000000">
      <w:pPr>
        <w:pStyle w:val="Heading3"/>
      </w:pPr>
      <w:r>
        <w:t>Learn in Holy Places</w:t>
      </w:r>
    </w:p>
    <w:p w14:paraId="22194382" w14:textId="77777777" w:rsidR="00881F88" w:rsidRDefault="00000000">
      <w:pPr>
        <w:pBdr>
          <w:top w:val="nil"/>
          <w:left w:val="nil"/>
          <w:bottom w:val="nil"/>
          <w:right w:val="nil"/>
          <w:between w:val="nil"/>
        </w:pBdr>
        <w:spacing w:after="120"/>
        <w:rPr>
          <w:rFonts w:ascii="Cambria" w:eastAsia="Cambria" w:hAnsi="Cambria" w:cs="Cambria"/>
          <w:color w:val="000000"/>
          <w:sz w:val="22"/>
          <w:szCs w:val="22"/>
        </w:rPr>
      </w:pPr>
      <w:r>
        <w:rPr>
          <w:rFonts w:ascii="Cambria" w:eastAsia="Cambria" w:hAnsi="Cambria" w:cs="Cambria"/>
          <w:color w:val="000000"/>
          <w:sz w:val="22"/>
          <w:szCs w:val="22"/>
        </w:rPr>
        <w:t xml:space="preserve">I want to end with a story. Before he was called as an Apostle, the scientist John A. </w:t>
      </w:r>
      <w:proofErr w:type="spellStart"/>
      <w:r>
        <w:rPr>
          <w:rFonts w:ascii="Cambria" w:eastAsia="Cambria" w:hAnsi="Cambria" w:cs="Cambria"/>
          <w:color w:val="000000"/>
          <w:sz w:val="22"/>
          <w:szCs w:val="22"/>
        </w:rPr>
        <w:t>Widtsoe</w:t>
      </w:r>
      <w:proofErr w:type="spellEnd"/>
      <w:r>
        <w:rPr>
          <w:rFonts w:ascii="Cambria" w:eastAsia="Cambria" w:hAnsi="Cambria" w:cs="Cambria"/>
          <w:color w:val="000000"/>
          <w:sz w:val="22"/>
          <w:szCs w:val="22"/>
        </w:rPr>
        <w:t xml:space="preserve"> worked for years to develop a certain scientific formula. One day, he concluded that this was impossible. He decided to put this work away forever and to move on to another field of study. He then went home and, in order to console himself, took his wife to the temple. It was there in the temple that day that the solution came to him.</w:t>
      </w:r>
      <w:r>
        <w:rPr>
          <w:rFonts w:ascii="Cambria" w:eastAsia="Cambria" w:hAnsi="Cambria" w:cs="Cambria"/>
          <w:color w:val="000000"/>
          <w:sz w:val="22"/>
          <w:szCs w:val="22"/>
          <w:vertAlign w:val="superscript"/>
        </w:rPr>
        <w:footnoteReference w:id="13"/>
      </w:r>
    </w:p>
    <w:p w14:paraId="3E3F9CB5" w14:textId="77777777" w:rsidR="00881F88" w:rsidRDefault="00000000">
      <w:r>
        <w:rPr>
          <w:rFonts w:ascii="Cambria" w:eastAsia="Cambria" w:hAnsi="Cambria" w:cs="Cambria"/>
          <w:color w:val="000000"/>
          <w:sz w:val="22"/>
          <w:szCs w:val="22"/>
        </w:rPr>
        <w:t>I testify that as you make learning a spiritual endeavor, you too will find solutions to your learning challenges and be able to learn more efficiently and more effectively. I further testify that Jesus Christ is the source of all truth. In the name of Jesus Christ, amen.</w:t>
      </w:r>
      <w:bookmarkEnd w:id="3"/>
    </w:p>
    <w:sectPr w:rsidR="00881F88">
      <w:pgSz w:w="12240" w:h="15840"/>
      <w:pgMar w:top="114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82A96" w14:textId="77777777" w:rsidR="007F381B" w:rsidRDefault="007F381B">
      <w:r>
        <w:separator/>
      </w:r>
    </w:p>
  </w:endnote>
  <w:endnote w:type="continuationSeparator" w:id="0">
    <w:p w14:paraId="18CBE723" w14:textId="77777777" w:rsidR="007F381B" w:rsidRDefault="007F3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12CF4" w14:textId="77777777" w:rsidR="007F381B" w:rsidRDefault="007F381B">
      <w:r>
        <w:separator/>
      </w:r>
    </w:p>
  </w:footnote>
  <w:footnote w:type="continuationSeparator" w:id="0">
    <w:p w14:paraId="2A72A764" w14:textId="77777777" w:rsidR="007F381B" w:rsidRDefault="007F381B">
      <w:r>
        <w:continuationSeparator/>
      </w:r>
    </w:p>
  </w:footnote>
  <w:footnote w:id="1">
    <w:p w14:paraId="420EBA8D"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For a more complete exploration of this topic, see Brian Ashton's BYU-Idaho devotional on Feb. 12, 2019</w:t>
      </w:r>
    </w:p>
  </w:footnote>
  <w:footnote w:id="2">
    <w:p w14:paraId="4A1786C4"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David A. Bednar, “Seek Learning by Faith,” Ensign, Sept. 2007, 66</w:t>
      </w:r>
    </w:p>
  </w:footnote>
  <w:footnote w:id="3">
    <w:p w14:paraId="0399FB5A"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Doctrine and Covenants 130:21</w:t>
      </w:r>
    </w:p>
  </w:footnote>
  <w:footnote w:id="4">
    <w:p w14:paraId="454C5F9F"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Isaiah 11:2-3</w:t>
      </w:r>
    </w:p>
  </w:footnote>
  <w:footnote w:id="5">
    <w:p w14:paraId="1DFD2BE2"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Doctrine and Covenants 88:11</w:t>
      </w:r>
    </w:p>
  </w:footnote>
  <w:footnote w:id="6">
    <w:p w14:paraId="14893DC5" w14:textId="77777777" w:rsidR="00881F88" w:rsidRDefault="00000000">
      <w:pPr>
        <w:pBdr>
          <w:top w:val="nil"/>
          <w:left w:val="nil"/>
          <w:bottom w:val="nil"/>
          <w:right w:val="nil"/>
          <w:between w:val="nil"/>
        </w:pBdr>
        <w:rPr>
          <w:rFonts w:ascii="Cambria" w:eastAsia="Cambria" w:hAnsi="Cambria" w:cs="Cambria"/>
          <w:color w:val="000000"/>
          <w:sz w:val="20"/>
          <w:szCs w:val="20"/>
        </w:rPr>
      </w:pPr>
      <w:r>
        <w:rPr>
          <w:rStyle w:val="FootnoteReference"/>
        </w:rPr>
        <w:footnoteRef/>
      </w:r>
      <w:r>
        <w:rPr>
          <w:rFonts w:ascii="Cambria" w:eastAsia="Cambria" w:hAnsi="Cambria" w:cs="Cambria"/>
          <w:color w:val="000000"/>
          <w:sz w:val="16"/>
          <w:szCs w:val="16"/>
        </w:rPr>
        <w:t xml:space="preserve"> Moroni 7:33</w:t>
      </w:r>
    </w:p>
  </w:footnote>
  <w:footnote w:id="7">
    <w:p w14:paraId="701358AC"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See Alma 29:4</w:t>
      </w:r>
    </w:p>
  </w:footnote>
  <w:footnote w:id="8">
    <w:p w14:paraId="313DC1D6"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Doctrine and Covenants 93:28, emphasis added; see also Doctrine and Covenants 50:24</w:t>
      </w:r>
    </w:p>
  </w:footnote>
  <w:footnote w:id="9">
    <w:p w14:paraId="2941F241"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Moroni 10:32</w:t>
      </w:r>
    </w:p>
  </w:footnote>
  <w:footnote w:id="10">
    <w:p w14:paraId="61F77457"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See Doctrine and Covenants 93:39</w:t>
      </w:r>
    </w:p>
  </w:footnote>
  <w:footnote w:id="11">
    <w:p w14:paraId="6D370771"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Matthew 19:26; Mark 10:27</w:t>
      </w:r>
    </w:p>
  </w:footnote>
  <w:footnote w:id="12">
    <w:p w14:paraId="73257215" w14:textId="77777777" w:rsidR="00881F88" w:rsidRDefault="00000000">
      <w:pPr>
        <w:pBdr>
          <w:top w:val="nil"/>
          <w:left w:val="nil"/>
          <w:bottom w:val="nil"/>
          <w:right w:val="nil"/>
          <w:between w:val="nil"/>
        </w:pBdr>
        <w:rPr>
          <w:rFonts w:ascii="Cambria" w:eastAsia="Cambria" w:hAnsi="Cambria" w:cs="Cambria"/>
          <w:color w:val="000000"/>
          <w:sz w:val="16"/>
          <w:szCs w:val="16"/>
        </w:rPr>
      </w:pPr>
      <w:r>
        <w:rPr>
          <w:rStyle w:val="FootnoteReference"/>
        </w:rPr>
        <w:footnoteRef/>
      </w:r>
      <w:r>
        <w:rPr>
          <w:rFonts w:ascii="Cambria" w:eastAsia="Cambria" w:hAnsi="Cambria" w:cs="Cambria"/>
          <w:color w:val="000000"/>
          <w:sz w:val="16"/>
          <w:szCs w:val="16"/>
        </w:rPr>
        <w:t xml:space="preserve"> James E. Faust, “Be Not Afraid,” Ensign, Oct. 2002, 6</w:t>
      </w:r>
    </w:p>
  </w:footnote>
  <w:footnote w:id="13">
    <w:p w14:paraId="7E968F61" w14:textId="77777777" w:rsidR="00881F88" w:rsidRDefault="00000000">
      <w:pPr>
        <w:pBdr>
          <w:top w:val="nil"/>
          <w:left w:val="nil"/>
          <w:bottom w:val="nil"/>
          <w:right w:val="nil"/>
          <w:between w:val="nil"/>
        </w:pBdr>
        <w:rPr>
          <w:rFonts w:ascii="Cambria" w:eastAsia="Cambria" w:hAnsi="Cambria" w:cs="Cambria"/>
          <w:color w:val="000000"/>
          <w:sz w:val="20"/>
          <w:szCs w:val="20"/>
        </w:rPr>
      </w:pPr>
      <w:r>
        <w:rPr>
          <w:rStyle w:val="FootnoteReference"/>
        </w:rPr>
        <w:footnoteRef/>
      </w:r>
      <w:r>
        <w:rPr>
          <w:rFonts w:ascii="Cambria" w:eastAsia="Cambria" w:hAnsi="Cambria" w:cs="Cambria"/>
          <w:color w:val="000000"/>
          <w:sz w:val="16"/>
          <w:szCs w:val="16"/>
        </w:rPr>
        <w:t xml:space="preserve"> John A. Widtsoe, In a Sunlit Land: The Autobiography of John A. Widtsoe (1952), 177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3C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0F96A3C"/>
    <w:multiLevelType w:val="hybridMultilevel"/>
    <w:tmpl w:val="82E6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7394B"/>
    <w:multiLevelType w:val="multilevel"/>
    <w:tmpl w:val="5BC294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FA2E03"/>
    <w:multiLevelType w:val="multilevel"/>
    <w:tmpl w:val="DCD69F2E"/>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4" w15:restartNumberingAfterBreak="0">
    <w:nsid w:val="5E052C38"/>
    <w:multiLevelType w:val="hybridMultilevel"/>
    <w:tmpl w:val="3DF8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40304"/>
    <w:multiLevelType w:val="multilevel"/>
    <w:tmpl w:val="9D5ECE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926302176">
    <w:abstractNumId w:val="0"/>
  </w:num>
  <w:num w:numId="2" w16cid:durableId="1572033801">
    <w:abstractNumId w:val="3"/>
  </w:num>
  <w:num w:numId="3" w16cid:durableId="112018545">
    <w:abstractNumId w:val="2"/>
  </w:num>
  <w:num w:numId="4" w16cid:durableId="2082749268">
    <w:abstractNumId w:val="5"/>
  </w:num>
  <w:num w:numId="5" w16cid:durableId="283855488">
    <w:abstractNumId w:val="4"/>
  </w:num>
  <w:num w:numId="6" w16cid:durableId="1848400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F88"/>
    <w:rsid w:val="001F685F"/>
    <w:rsid w:val="00217FE4"/>
    <w:rsid w:val="00277741"/>
    <w:rsid w:val="002867E6"/>
    <w:rsid w:val="0065349E"/>
    <w:rsid w:val="007F381B"/>
    <w:rsid w:val="00881F88"/>
    <w:rsid w:val="009D365E"/>
    <w:rsid w:val="00AE47A0"/>
    <w:rsid w:val="00D336A8"/>
    <w:rsid w:val="00E858EF"/>
    <w:rsid w:val="00F47ED4"/>
    <w:rsid w:val="00F5392C"/>
    <w:rsid w:val="00FA1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DB61"/>
  <w15:docId w15:val="{091D0A36-0F59-C84A-82DB-28FD6633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F8F"/>
  </w:style>
  <w:style w:type="paragraph" w:styleId="Heading1">
    <w:name w:val="heading 1"/>
    <w:basedOn w:val="Normal"/>
    <w:next w:val="Normal"/>
    <w:uiPriority w:val="9"/>
    <w:qFormat/>
    <w:rsid w:val="00FB46D8"/>
    <w:pPr>
      <w:keepNext/>
      <w:keepLines/>
      <w:spacing w:before="400" w:after="120" w:line="276" w:lineRule="auto"/>
      <w:outlineLvl w:val="0"/>
    </w:pPr>
    <w:rPr>
      <w:rFonts w:asciiTheme="majorHAnsi" w:eastAsia="Cambria" w:hAnsiTheme="majorHAnsi" w:cs="Cambria"/>
      <w:b/>
      <w:color w:val="000000" w:themeColor="text1"/>
      <w:sz w:val="32"/>
      <w:szCs w:val="40"/>
    </w:rPr>
  </w:style>
  <w:style w:type="paragraph" w:styleId="Heading2">
    <w:name w:val="heading 2"/>
    <w:basedOn w:val="Normal"/>
    <w:next w:val="Normal"/>
    <w:uiPriority w:val="9"/>
    <w:unhideWhenUsed/>
    <w:qFormat/>
    <w:rsid w:val="00FB46D8"/>
    <w:pPr>
      <w:keepNext/>
      <w:keepLines/>
      <w:spacing w:before="360" w:after="120" w:line="276" w:lineRule="auto"/>
      <w:outlineLvl w:val="1"/>
    </w:pPr>
    <w:rPr>
      <w:rFonts w:asciiTheme="majorHAnsi" w:eastAsia="Cambria" w:hAnsiTheme="majorHAnsi" w:cs="Cambria"/>
      <w:b/>
      <w:color w:val="17365D" w:themeColor="text2" w:themeShade="BF"/>
      <w:sz w:val="28"/>
      <w:szCs w:val="32"/>
    </w:rPr>
  </w:style>
  <w:style w:type="paragraph" w:styleId="Heading3">
    <w:name w:val="heading 3"/>
    <w:basedOn w:val="Normal"/>
    <w:next w:val="Normal"/>
    <w:uiPriority w:val="9"/>
    <w:unhideWhenUsed/>
    <w:qFormat/>
    <w:rsid w:val="006C2502"/>
    <w:pPr>
      <w:keepNext/>
      <w:keepLines/>
      <w:spacing w:before="240"/>
      <w:outlineLvl w:val="2"/>
    </w:pPr>
    <w:rPr>
      <w:rFonts w:asciiTheme="minorHAnsi" w:eastAsia="Cambria" w:hAnsiTheme="minorHAnsi" w:cs="Cambria"/>
      <w:b/>
      <w:color w:val="000000" w:themeColor="text1"/>
      <w:szCs w:val="28"/>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Theme="minorHAnsi" w:eastAsia="Cambria" w:hAnsiTheme="minorHAnsi" w:cs="Cambria"/>
      <w:color w:val="666666"/>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Theme="minorHAnsi" w:eastAsia="Cambria" w:hAnsiTheme="minorHAnsi" w:cs="Cambria"/>
      <w:color w:val="666666"/>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Theme="minorHAnsi" w:eastAsia="Cambria" w:hAnsiTheme="minorHAnsi" w:cs="Cambria"/>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Theme="minorHAnsi" w:eastAsia="Cambria" w:hAnsiTheme="minorHAnsi" w:cs="Cambria"/>
      <w:color w:val="000000" w:themeColor="text1"/>
      <w:sz w:val="52"/>
      <w:szCs w:val="52"/>
    </w:rPr>
  </w:style>
  <w:style w:type="paragraph" w:styleId="Subtitle">
    <w:name w:val="Subtitle"/>
    <w:basedOn w:val="Normal"/>
    <w:next w:val="Normal"/>
    <w:uiPriority w:val="11"/>
    <w:qFormat/>
    <w:pPr>
      <w:keepNext/>
      <w:keepLines/>
      <w:spacing w:after="320" w:line="276" w:lineRule="auto"/>
    </w:pPr>
    <w:rPr>
      <w:rFonts w:ascii="Cambria" w:eastAsia="Cambria" w:hAnsi="Cambria" w:cs="Cambria"/>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rFonts w:asciiTheme="minorHAnsi" w:eastAsia="Cambria" w:hAnsiTheme="minorHAnsi" w:cs="Cambria"/>
      <w:color w:val="000000" w:themeColor="text1"/>
      <w:sz w:val="20"/>
      <w:szCs w:val="20"/>
    </w:rPr>
  </w:style>
  <w:style w:type="character" w:customStyle="1" w:styleId="CommentTextChar">
    <w:name w:val="Comment Text Char"/>
    <w:link w:val="CommentText"/>
    <w:uiPriority w:val="99"/>
    <w:semiHidden/>
    <w:rPr>
      <w:sz w:val="20"/>
      <w:szCs w:val="20"/>
    </w:rPr>
  </w:style>
  <w:style w:type="paragraph" w:styleId="BalloonText">
    <w:name w:val="Balloon Text"/>
    <w:basedOn w:val="Normal"/>
    <w:link w:val="BalloonTextChar"/>
    <w:uiPriority w:val="99"/>
    <w:semiHidden/>
    <w:unhideWhenUsed/>
    <w:rsid w:val="00D0063E"/>
    <w:rPr>
      <w:rFonts w:ascii="Segoe UI" w:eastAsia="Cambria" w:hAnsi="Segoe UI" w:cs="Segoe UI"/>
      <w:color w:val="000000" w:themeColor="text1"/>
      <w:sz w:val="18"/>
      <w:szCs w:val="18"/>
    </w:rPr>
  </w:style>
  <w:style w:type="character" w:customStyle="1" w:styleId="BalloonTextChar">
    <w:name w:val="Balloon Text Char"/>
    <w:basedOn w:val="DefaultParagraphFont"/>
    <w:link w:val="BalloonText"/>
    <w:uiPriority w:val="99"/>
    <w:semiHidden/>
    <w:rsid w:val="00D0063E"/>
    <w:rPr>
      <w:rFonts w:ascii="Segoe UI" w:hAnsi="Segoe UI" w:cs="Segoe UI"/>
      <w:sz w:val="18"/>
      <w:szCs w:val="18"/>
    </w:rPr>
  </w:style>
  <w:style w:type="character" w:styleId="PlaceholderText">
    <w:name w:val="Placeholder Text"/>
    <w:basedOn w:val="DefaultParagraphFont"/>
    <w:uiPriority w:val="99"/>
    <w:semiHidden/>
    <w:rsid w:val="00D0063E"/>
    <w:rPr>
      <w:color w:val="808080"/>
    </w:rPr>
  </w:style>
  <w:style w:type="paragraph" w:styleId="ListParagraph">
    <w:name w:val="List Paragraph"/>
    <w:basedOn w:val="Normal"/>
    <w:uiPriority w:val="34"/>
    <w:qFormat/>
    <w:rsid w:val="00BE4A71"/>
    <w:pPr>
      <w:spacing w:line="276" w:lineRule="auto"/>
      <w:ind w:left="720"/>
      <w:contextualSpacing/>
    </w:pPr>
    <w:rPr>
      <w:rFonts w:asciiTheme="minorHAnsi" w:eastAsia="Cambria" w:hAnsiTheme="minorHAnsi" w:cs="Cambria"/>
      <w:color w:val="000000" w:themeColor="text1"/>
    </w:rPr>
  </w:style>
  <w:style w:type="table" w:styleId="TableGrid">
    <w:name w:val="Table Grid"/>
    <w:basedOn w:val="TableNormal"/>
    <w:uiPriority w:val="39"/>
    <w:rsid w:val="00680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11124"/>
    <w:rPr>
      <w:rFonts w:asciiTheme="minorHAnsi" w:hAnsiTheme="minorHAnsi"/>
      <w:color w:val="000000" w:themeColor="text1"/>
    </w:rPr>
  </w:style>
  <w:style w:type="paragraph" w:customStyle="1" w:styleId="Article">
    <w:name w:val="Article"/>
    <w:basedOn w:val="NormalWeb"/>
    <w:rsid w:val="00CF5D17"/>
    <w:pPr>
      <w:spacing w:after="120" w:line="240" w:lineRule="auto"/>
    </w:pPr>
    <w:rPr>
      <w:rFonts w:asciiTheme="minorHAnsi" w:hAnsiTheme="minorHAnsi"/>
      <w:sz w:val="22"/>
      <w:szCs w:val="20"/>
    </w:rPr>
  </w:style>
  <w:style w:type="paragraph" w:styleId="FootnoteText">
    <w:name w:val="footnote text"/>
    <w:basedOn w:val="Normal"/>
    <w:link w:val="FootnoteTextChar"/>
    <w:uiPriority w:val="99"/>
    <w:semiHidden/>
    <w:unhideWhenUsed/>
    <w:rsid w:val="00152E90"/>
    <w:rPr>
      <w:rFonts w:asciiTheme="minorHAnsi" w:eastAsia="Cambria" w:hAnsiTheme="minorHAnsi" w:cs="Cambria"/>
      <w:color w:val="000000" w:themeColor="text1"/>
      <w:sz w:val="20"/>
      <w:szCs w:val="20"/>
    </w:rPr>
  </w:style>
  <w:style w:type="paragraph" w:styleId="NormalWeb">
    <w:name w:val="Normal (Web)"/>
    <w:basedOn w:val="Normal"/>
    <w:uiPriority w:val="99"/>
    <w:semiHidden/>
    <w:unhideWhenUsed/>
    <w:rsid w:val="00511124"/>
    <w:pPr>
      <w:spacing w:line="276" w:lineRule="auto"/>
    </w:pPr>
    <w:rPr>
      <w:rFonts w:eastAsia="Cambria"/>
      <w:color w:val="000000" w:themeColor="text1"/>
    </w:rPr>
  </w:style>
  <w:style w:type="character" w:customStyle="1" w:styleId="FootnoteTextChar">
    <w:name w:val="Footnote Text Char"/>
    <w:basedOn w:val="DefaultParagraphFont"/>
    <w:link w:val="FootnoteText"/>
    <w:uiPriority w:val="99"/>
    <w:semiHidden/>
    <w:rsid w:val="00152E90"/>
    <w:rPr>
      <w:rFonts w:asciiTheme="minorHAnsi" w:hAnsiTheme="minorHAnsi"/>
      <w:color w:val="000000" w:themeColor="text1"/>
      <w:sz w:val="20"/>
      <w:szCs w:val="20"/>
    </w:rPr>
  </w:style>
  <w:style w:type="character" w:styleId="FootnoteReference">
    <w:name w:val="footnote reference"/>
    <w:basedOn w:val="DefaultParagraphFont"/>
    <w:uiPriority w:val="99"/>
    <w:semiHidden/>
    <w:unhideWhenUsed/>
    <w:rsid w:val="00152E90"/>
    <w:rPr>
      <w:vertAlign w:val="superscript"/>
    </w:rPr>
  </w:style>
  <w:style w:type="character" w:styleId="Hyperlink">
    <w:name w:val="Hyperlink"/>
    <w:basedOn w:val="DefaultParagraphFont"/>
    <w:uiPriority w:val="99"/>
    <w:unhideWhenUsed/>
    <w:rsid w:val="00CF5D17"/>
    <w:rPr>
      <w:color w:val="0000FF" w:themeColor="hyperlink"/>
      <w:u w:val="single"/>
    </w:rPr>
  </w:style>
  <w:style w:type="character" w:styleId="UnresolvedMention">
    <w:name w:val="Unresolved Mention"/>
    <w:basedOn w:val="DefaultParagraphFont"/>
    <w:uiPriority w:val="99"/>
    <w:semiHidden/>
    <w:unhideWhenUsed/>
    <w:rsid w:val="00CF5D17"/>
    <w:rPr>
      <w:color w:val="605E5C"/>
      <w:shd w:val="clear" w:color="auto" w:fill="E1DFDD"/>
    </w:rPr>
  </w:style>
  <w:style w:type="paragraph" w:styleId="Header">
    <w:name w:val="header"/>
    <w:basedOn w:val="Normal"/>
    <w:link w:val="HeaderChar"/>
    <w:uiPriority w:val="99"/>
    <w:unhideWhenUsed/>
    <w:rsid w:val="00CF5D17"/>
    <w:pPr>
      <w:tabs>
        <w:tab w:val="center" w:pos="4680"/>
        <w:tab w:val="right" w:pos="9360"/>
      </w:tabs>
    </w:pPr>
    <w:rPr>
      <w:rFonts w:asciiTheme="minorHAnsi" w:eastAsia="Cambria" w:hAnsiTheme="minorHAnsi" w:cs="Cambria"/>
      <w:color w:val="000000" w:themeColor="text1"/>
    </w:rPr>
  </w:style>
  <w:style w:type="character" w:customStyle="1" w:styleId="HeaderChar">
    <w:name w:val="Header Char"/>
    <w:basedOn w:val="DefaultParagraphFont"/>
    <w:link w:val="Header"/>
    <w:uiPriority w:val="99"/>
    <w:rsid w:val="00CF5D17"/>
    <w:rPr>
      <w:rFonts w:asciiTheme="minorHAnsi" w:hAnsiTheme="minorHAnsi"/>
      <w:color w:val="000000" w:themeColor="text1"/>
      <w:sz w:val="24"/>
    </w:rPr>
  </w:style>
  <w:style w:type="paragraph" w:styleId="Footer">
    <w:name w:val="footer"/>
    <w:basedOn w:val="Normal"/>
    <w:link w:val="FooterChar"/>
    <w:uiPriority w:val="99"/>
    <w:unhideWhenUsed/>
    <w:rsid w:val="00CF5D17"/>
    <w:pPr>
      <w:tabs>
        <w:tab w:val="center" w:pos="4680"/>
        <w:tab w:val="right" w:pos="9360"/>
      </w:tabs>
    </w:pPr>
    <w:rPr>
      <w:rFonts w:asciiTheme="minorHAnsi" w:eastAsia="Cambria" w:hAnsiTheme="minorHAnsi" w:cs="Cambria"/>
      <w:color w:val="000000" w:themeColor="text1"/>
    </w:rPr>
  </w:style>
  <w:style w:type="character" w:customStyle="1" w:styleId="FooterChar">
    <w:name w:val="Footer Char"/>
    <w:basedOn w:val="DefaultParagraphFont"/>
    <w:link w:val="Footer"/>
    <w:uiPriority w:val="99"/>
    <w:rsid w:val="00CF5D17"/>
    <w:rPr>
      <w:rFonts w:asciiTheme="minorHAnsi" w:hAnsiTheme="minorHAnsi"/>
      <w:color w:val="000000" w:themeColor="text1"/>
      <w:sz w:val="24"/>
    </w:rPr>
  </w:style>
  <w:style w:type="character" w:styleId="FollowedHyperlink">
    <w:name w:val="FollowedHyperlink"/>
    <w:basedOn w:val="DefaultParagraphFont"/>
    <w:uiPriority w:val="99"/>
    <w:semiHidden/>
    <w:unhideWhenUsed/>
    <w:rsid w:val="0023200B"/>
    <w:rPr>
      <w:color w:val="800080" w:themeColor="followedHyperlink"/>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0" w:type="dxa"/>
        <w:bottom w:w="10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sourcecenter.byupathway.edu/high-quality-responses-to-open-ended-ques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kdMLKlc94raKn3zcYhpenfmEHA==">AMUW2mXoUyAUIN4+QdWIpauHg6inzBLrMw13ldv+mRhsJI3xzQJuG8wWxCyUFzZO99cQfNacb6SlG02IlDoyTm9Wz048M5IDPOOJhV03/7rJUuBviiaZ+W4ufKxDqth35Q8eY6Pk3Ohry5EyGvpF7mARy7b+pX36xg==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4</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 Pureza</dc:creator>
  <cp:lastModifiedBy>Revi Pureza</cp:lastModifiedBy>
  <cp:revision>2</cp:revision>
  <dcterms:created xsi:type="dcterms:W3CDTF">2024-02-11T22:17:00Z</dcterms:created>
  <dcterms:modified xsi:type="dcterms:W3CDTF">2024-02-11T22:17:00Z</dcterms:modified>
</cp:coreProperties>
</file>