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2"/>
          <w:szCs w:val="52"/>
        </w:rPr>
        <w:t xml:space="preserve">6: The First Perfect Number</w:t>
      </w:r>
    </w:p>
    <w:p>
      <w:pPr>
        <w:spacing w:after="80" w:before="0"/>
        <w:jc w:val="center"/>
      </w:pPr>
      <w:r>
        <w:rPr>
          <w:rFonts w:ascii="Arial" w:cs="Arial" w:eastAsia="Arial" w:hAnsi="Arial"/>
          <w:i/>
          <w:iCs/>
          <w:color w:val="555555"/>
          <w:sz w:val="28"/>
          <w:szCs w:val="28"/>
        </w:rPr>
        <w:t xml:space="preserve">No BODY cares after 5</w:t>
      </w:r>
    </w:p>
    <w:p>
      <w:pPr>
        <w:spacing w:after="80" w:before="120"/>
        <w:jc w:val="center"/>
      </w:pPr>
      <w:r>
        <w:rPr>
          <w:rFonts w:ascii="Arial" w:cs="Arial" w:eastAsia="Arial" w:hAnsi="Arial"/>
          <w:color w:val="888888"/>
          <w:sz w:val="22"/>
          <w:szCs w:val="22"/>
        </w:rPr>
        <w:t xml:space="preserve">A Research Programme</w:t>
      </w:r>
    </w:p>
    <w:p>
      <w:pPr>
        <w:pBdr>
          <w:bottom w:val="single" w:color="2c3e7a" w:sz="6" w:space="1"/>
        </w:pBdr>
        <w:spacing w:after="80" w:before="0"/>
        <w:jc w:val="center"/>
      </w:pPr>
      <w:r>
        <w:rPr>
          <w:sz w:val="24"/>
          <w:szCs w:val="24"/>
        </w:rPr>
        <w:t xml:space="preserve"> </w:t>
      </w:r>
    </w:p>
    <w:p>
      <w:pPr>
        <w:spacing w:after="60" w:before="240"/>
        <w:jc w:val="center"/>
      </w:pPr>
      <w:r>
        <w:rPr>
          <w:rFonts w:ascii="Arial" w:cs="Arial" w:eastAsia="Arial" w:hAnsi="Arial"/>
          <w:i/>
          <w:iCs/>
          <w:color w:val="444444"/>
          <w:sz w:val="22"/>
          <w:szCs w:val="22"/>
        </w:rPr>
        <w:t xml:space="preserve">“at suck first fiasco”</w:t>
      </w:r>
    </w:p>
    <w:p>
      <w:pPr>
        <w:spacing w:after="480" w:before="0"/>
        <w:jc w:val="center"/>
      </w:pPr>
      <w:r>
        <w:rPr>
          <w:rFonts w:ascii="Arial" w:cs="Arial" w:eastAsia="Arial" w:hAnsi="Arial"/>
          <w:color w:val="888888"/>
          <w:sz w:val="20"/>
          <w:szCs w:val="20"/>
        </w:rPr>
        <w:t xml:space="preserve">— Samuel Beckett, Company</w:t>
      </w:r>
    </w:p>
    <w:p>
      <w:pPr>
        <w:pStyle w:val="Heading1"/>
      </w:pPr>
      <w:r>
        <w:t xml:space="preserve">1. At Six, First Fiasco</w:t>
      </w:r>
    </w:p>
    <w:p>
      <w:pPr>
        <w:spacing w:after="200"/>
      </w:pPr>
      <w:r>
        <w:rPr>
          <w:rFonts w:ascii="Arial" w:cs="Arial" w:eastAsia="Arial" w:hAnsi="Arial"/>
          <w:b w:val="false"/>
          <w:bCs w:val="false"/>
          <w:i w:val="false"/>
          <w:iCs w:val="false"/>
          <w:sz w:val="24"/>
          <w:szCs w:val="24"/>
        </w:rPr>
        <w:t xml:space="preserve">In mathematics, it is frequently the case that infinite instances of a certain structure behave very differently from finite ones — and often more tractably. The passage to infinity smooths irregularities, enables general theorems, and dissolves pathologies that resist finite treatment. We call such differences phase transitions at infinity.</w:t>
      </w:r>
    </w:p>
    <w:p>
      <w:pPr>
        <w:spacing w:after="200"/>
      </w:pPr>
      <w:r>
        <w:rPr>
          <w:rFonts w:ascii="Arial" w:cs="Arial" w:eastAsia="Arial" w:hAnsi="Arial"/>
          <w:b w:val="false"/>
          <w:bCs w:val="false"/>
          <w:i w:val="false"/>
          <w:iCs w:val="false"/>
          <w:sz w:val="24"/>
          <w:szCs w:val="24"/>
        </w:rPr>
        <w:t xml:space="preserve">This observation suggests two questions, which are the animating concern of this paper:</w:t>
      </w:r>
    </w:p>
    <w:p>
      <w:pPr>
        <w:spacing w:after="200"/>
        <w:ind w:left="720" w:right="720"/>
      </w:pPr>
      <w:r>
        <w:rPr>
          <w:rFonts w:ascii="Arial" w:cs="Arial" w:eastAsia="Arial" w:hAnsi="Arial"/>
          <w:b w:val="false"/>
          <w:bCs w:val="false"/>
          <w:i w:val="false"/>
          <w:iCs w:val="false"/>
          <w:sz w:val="24"/>
          <w:szCs w:val="24"/>
        </w:rPr>
        <w:t xml:space="preserve">Q1: Can we usefully classify and characterise mathematical phase transitions — identifying what causes them, what they share, and how they relate?</w:t>
      </w:r>
    </w:p>
    <w:p>
      <w:pPr>
        <w:spacing w:after="200"/>
        <w:ind w:left="720" w:right="720"/>
      </w:pPr>
      <w:r>
        <w:rPr>
          <w:rFonts w:ascii="Arial" w:cs="Arial" w:eastAsia="Arial" w:hAnsi="Arial"/>
          <w:b w:val="false"/>
          <w:bCs w:val="false"/>
          <w:i w:val="false"/>
          <w:iCs w:val="false"/>
          <w:sz w:val="24"/>
          <w:szCs w:val="24"/>
        </w:rPr>
        <w:t xml:space="preserve">Q2: Are there phase transitions that occur not at infinity but at specific, finite, identifiable thresholds — and if so, can those thresholds be located and explained?</w:t>
      </w:r>
    </w:p>
    <w:p>
      <w:pPr>
        <w:spacing w:after="200"/>
      </w:pPr>
      <w:r>
        <w:rPr>
          <w:rFonts w:ascii="Arial" w:cs="Arial" w:eastAsia="Arial" w:hAnsi="Arial"/>
          <w:b w:val="false"/>
          <w:bCs w:val="false"/>
          <w:i w:val="false"/>
          <w:iCs w:val="false"/>
          <w:sz w:val="24"/>
          <w:szCs w:val="24"/>
        </w:rPr>
        <w:t xml:space="preserve">Q2 is the more surprising. The conventional wisdom holds that infinity is where things simplify; the claim that qualitative transitions can occur at finite, locatable thresholds cuts against this. Our answer is that they can, and that one threshold is particularly significant: the integer 6.</w:t>
      </w:r>
    </w:p>
    <w:p>
      <w:pPr>
        <w:spacing w:after="200"/>
      </w:pPr>
      <w:r>
        <w:rPr>
          <w:rFonts w:ascii="Arial" w:cs="Arial" w:eastAsia="Arial" w:hAnsi="Arial"/>
          <w:b w:val="false"/>
          <w:bCs w:val="false"/>
          <w:i w:val="false"/>
          <w:iCs w:val="false"/>
          <w:sz w:val="24"/>
          <w:szCs w:val="24"/>
        </w:rPr>
        <w:t xml:space="preserve">Consider the following theorem: a field with n elements exists if and only if n is a prime power, and in that case it is unique up to isomorphism. For n = 1, 2, 3, 4, 5, every value is a prime power, and so the statement “every positive integer has exactly one field” holds and is provably so — the proof that prime powers yield unique fields applies without exception. The first failure is n = 6 = 2×3, which is neither prime nor a prime power.</w:t>
      </w:r>
    </w:p>
    <w:p>
      <w:pPr>
        <w:spacing w:after="200"/>
      </w:pPr>
      <w:r>
        <w:rPr>
          <w:rFonts w:ascii="Arial" w:cs="Arial" w:eastAsia="Arial" w:hAnsi="Arial"/>
          <w:b w:val="false"/>
          <w:bCs w:val="false"/>
          <w:i w:val="false"/>
          <w:iCs w:val="false"/>
          <w:sz w:val="24"/>
          <w:szCs w:val="24"/>
        </w:rPr>
        <w:t xml:space="preserve">In a universe where 5 is the largest integer, this statement is not merely consistent — it is a theorem, with a proof. The universe earns the result. And the result is beautiful: arithmetic and algebra are maximally uniform, every positive integer carrying a unique and well-defined field structure.</w:t>
      </w:r>
    </w:p>
    <w:p>
      <w:pPr>
        <w:spacing w:after="200"/>
      </w:pPr>
      <w:r>
        <w:rPr>
          <w:rFonts w:ascii="Arial" w:cs="Arial" w:eastAsia="Arial" w:hAnsi="Arial"/>
          <w:b w:val="false"/>
          <w:bCs w:val="false"/>
          <w:i w:val="false"/>
          <w:iCs w:val="false"/>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6 is exact, proved, and structurally significant. At six, first fiasco.</w:t>
      </w:r>
    </w:p>
    <w:p>
      <w:pPr>
        <w:spacing w:after="200"/>
      </w:pPr>
      <w:r>
        <w:rPr>
          <w:rFonts w:ascii="Arial" w:cs="Arial" w:eastAsia="Arial" w:hAnsi="Arial"/>
          <w:b w:val="false"/>
          <w:bCs w:val="false"/>
          <w:i w:val="false"/>
          <w:iCs w:val="false"/>
          <w:sz w:val="24"/>
          <w:szCs w:val="24"/>
        </w:rPr>
        <w:t xml:space="preserve">The deeper reason is this: every integer up to 5 is a prime power (1 degenerate, 2 and 3 prime, 4 = 2², 5 prime). Prime powers are precisely the integers with the richest and most uniform algebraic structure. Their density in the integers is 1 up to 5, and falls immediately thereafter. The small integers are almost all prime powers — an extraordinary regularity that full arithmetic immediately destroys.</w:t>
      </w:r>
    </w:p>
    <w:p>
      <w:pPr>
        <w:spacing w:after="200"/>
      </w:pPr>
      <w:r>
        <w:rPr>
          <w:rFonts w:ascii="Arial" w:cs="Arial" w:eastAsia="Arial" w:hAnsi="Arial"/>
          <w:b w:val="false"/>
          <w:bCs w:val="false"/>
          <w:i w:val="false"/>
          <w:iCs w:val="false"/>
          <w:sz w:val="24"/>
          <w:szCs w:val="24"/>
        </w:rPr>
        <w:t xml:space="preserve">It is worth noting what 6 is: a perfect number, equal to the sum of its proper divisors (1+2+3 = 6). This is not coincidence but symptom. Perfect numbers require the interaction of multiple distinct prime factors; 6 needs both 2 and 3, and it is precisely this interaction that places 6 outside the tame universe. In the prime-power world each number is the pure tower of a single prime; in the composite world primes begin to interact and complexity becomes possible. In this precise sense 6 is “effectively infinite” — the first number that behaves like a generic large number, the first where the simplifying density ends. Its perfection is a mark of that crossing: 6 is in-finite.</w:t>
      </w:r>
    </w:p>
    <w:p>
      <w:pPr>
        <w:spacing w:after="200"/>
      </w:pPr>
      <w:r>
        <w:rPr>
          <w:rFonts w:ascii="Arial" w:cs="Arial" w:eastAsia="Arial" w:hAnsi="Arial"/>
          <w:b w:val="false"/>
          <w:bCs w:val="false"/>
          <w:i w:val="false"/>
          <w:iCs w:val="false"/>
          <w:sz w:val="24"/>
          <w:szCs w:val="24"/>
        </w:rPr>
        <w:t xml:space="preserve">We cannot resist a closing observation, offered as a heckle at Wigner’s famous remarks on the unreasonable effectiveness of mathematics in the natural sciences. Humans have five digits on each hand, and five is precisely the last integer below the prime-power threshold. Nature has equipped us, quite literally, with the exact cognitive primitive needed to count up to one of mathematics’ most structurally significant boundaries. It is, one might say, handy.</w:t>
      </w:r>
    </w:p>
    <w:p>
      <w:pPr>
        <w:pStyle w:val="Heading1"/>
      </w:pPr>
      <w:r>
        <w:t xml:space="preserve">2. No BODY: The Cayley-Dickson Tower</w:t>
      </w:r>
    </w:p>
    <w:p>
      <w:pPr>
        <w:spacing w:after="200"/>
      </w:pPr>
      <w:r>
        <w:rPr>
          <w:rFonts w:ascii="Arial" w:cs="Arial" w:eastAsia="Arial" w:hAnsi="Arial"/>
          <w:b w:val="false"/>
          <w:bCs w:val="false"/>
          <w:i w:val="false"/>
          <w:iCs w:val="false"/>
          <w:sz w:val="24"/>
          <w:szCs w:val="24"/>
        </w:rPr>
        <w:t xml:space="preserve">The Cayley-Dickson doubling construction generates an infinite tower of algebras over ℝ, each of twice the dimension of the previous: ℝ, ℂ, ℍ, ᵔ6 (octonions), sedenions, trigintaduonions, and so on. The tower is a Peano-like succession — each step is the same operation — but at each step something is lost. This is the Cayley-Dickson analogue of Q2: the losses occur at finite, locatable thresholds.</w:t>
      </w:r>
    </w:p>
    <w:p>
      <w:pPr>
        <w:spacing w:after="200"/>
      </w:pPr>
      <w:r>
        <w:rPr>
          <w:rFonts w:ascii="Arial" w:cs="Arial" w:eastAsia="Arial" w:hAnsi="Arial"/>
          <w:b w:val="false"/>
          <w:bCs w:val="false"/>
          <w:i w:val="false"/>
          <w:iCs w:val="false"/>
          <w:sz w:val="24"/>
          <w:szCs w:val="24"/>
        </w:rPr>
        <w:t xml:space="preserve">The losses, in order:</w:t>
      </w:r>
    </w:p>
    <w:p>
      <w:pPr>
        <w:pStyle w:val="ListParagraph"/>
        <w:numPr>
          <w:ilvl w:val="0"/>
          <w:numId w:val="2"/>
        </w:numPr>
      </w:pPr>
      <w:r>
        <w:rPr>
          <w:rFonts w:ascii="Arial" w:cs="Arial" w:eastAsia="Arial" w:hAnsi="Arial"/>
          <w:sz w:val="24"/>
          <w:szCs w:val="24"/>
        </w:rPr>
        <w:t xml:space="preserve">ℂ (n=1): loses ordering</w:t>
      </w:r>
    </w:p>
    <w:p>
      <w:pPr>
        <w:pStyle w:val="ListParagraph"/>
        <w:numPr>
          <w:ilvl w:val="0"/>
          <w:numId w:val="2"/>
        </w:numPr>
      </w:pPr>
      <w:r>
        <w:rPr>
          <w:rFonts w:ascii="Arial" w:cs="Arial" w:eastAsia="Arial" w:hAnsi="Arial"/>
          <w:sz w:val="24"/>
          <w:szCs w:val="24"/>
        </w:rPr>
        <w:t xml:space="preserve">ℍ (n=2): loses commutativity</w:t>
      </w:r>
    </w:p>
    <w:p>
      <w:pPr>
        <w:pStyle w:val="ListParagraph"/>
        <w:numPr>
          <w:ilvl w:val="0"/>
          <w:numId w:val="2"/>
        </w:numPr>
      </w:pPr>
      <w:r>
        <w:rPr>
          <w:rFonts w:ascii="Arial" w:cs="Arial" w:eastAsia="Arial" w:hAnsi="Arial"/>
          <w:sz w:val="24"/>
          <w:szCs w:val="24"/>
        </w:rPr>
        <w:t xml:space="preserve">ᵔ6 (n=3): loses associativity</w:t>
      </w:r>
    </w:p>
    <w:p>
      <w:pPr>
        <w:pStyle w:val="ListParagraph"/>
        <w:numPr>
          <w:ilvl w:val="0"/>
          <w:numId w:val="2"/>
        </w:numPr>
        <w:spacing w:after="200"/>
      </w:pPr>
      <w:r>
        <w:rPr>
          <w:rFonts w:ascii="Arial" w:cs="Arial" w:eastAsia="Arial" w:hAnsi="Arial"/>
          <w:sz w:val="24"/>
          <w:szCs w:val="24"/>
        </w:rPr>
        <w:t xml:space="preserve">Sedenions (n=4): lose alternativity, gain zero divisors; no longer a division algebra — no BODY</w:t>
      </w:r>
    </w:p>
    <w:p>
      <w:pPr>
        <w:spacing w:after="200"/>
      </w:pPr>
      <w:r>
        <w:rPr>
          <w:rFonts w:ascii="Arial" w:cs="Arial" w:eastAsia="Arial" w:hAnsi="Arial"/>
          <w:b w:val="false"/>
          <w:bCs w:val="false"/>
          <w:i w:val="false"/>
          <w:iCs w:val="false"/>
          <w:sz w:val="24"/>
          <w:szCs w:val="24"/>
        </w:rPr>
        <w:t xml:space="preserve">Hurwitz’s theorem identifies this last loss precisely: the only normed division algebras are the first four members of the tower. This is a clean result, but it concerns a deliberately restrictive property — the multiplicativity of the norm — and its force as evidence for a general threshold is limited. Two deeper results converge on the same level from independent directions.</w:t>
      </w:r>
    </w:p>
    <w:p>
      <w:pPr>
        <w:spacing w:after="200"/>
      </w:pPr>
      <w:r>
        <w:rPr>
          <w:rFonts w:ascii="Arial" w:cs="Arial" w:eastAsia="Arial" w:hAnsi="Arial"/>
          <w:b w:val="false"/>
          <w:bCs w:val="false"/>
          <w:i w:val="false"/>
          <w:iCs w:val="false"/>
          <w:sz w:val="24"/>
          <w:szCs w:val="24"/>
        </w:rPr>
        <w:t xml:space="preserve">Bremner and Hentzel (Communications in Algebra, 2001) ask what multilinear polynomial identities the tower satisfies. Their answer is striking: the sedenions — the fifth member, n=4 — are a universal certificate for identities up to degree 5. An identity of degree at most 5 holds for all Cayley-Dickson algebras if and only if it holds for the sedenions. But beyond degree 5, nothing is known. The identity structure above the sedenions is, at present, entirely uncharacterised.</w:t>
      </w:r>
    </w:p>
    <w:p>
      <w:pPr>
        <w:spacing w:after="200"/>
      </w:pPr>
      <w:r>
        <w:rPr>
          <w:rFonts w:ascii="Arial" w:cs="Arial" w:eastAsia="Arial" w:hAnsi="Arial"/>
          <w:b w:val="false"/>
          <w:bCs w:val="false"/>
          <w:i w:val="false"/>
          <w:iCs w:val="false"/>
          <w:sz w:val="24"/>
          <w:szCs w:val="24"/>
        </w:rPr>
        <w:t xml:space="preserve">Wilmot (arXiv:2505.11747, 2025) approaches from the other direction, analysing non-associative structure directly via a graded notation. The result is almost dual: the non-associative structure is distinct and varied across the first four power-associative algebras, each introducing a genuinely new type. But beyond the fourth, the structure is proved to stabilise — no new non-associative types can appear, and all subsequent algebras merely increase in size.</w:t>
      </w:r>
    </w:p>
    <w:p>
      <w:pPr>
        <w:spacing w:after="200"/>
      </w:pPr>
      <w:r>
        <w:rPr>
          <w:rFonts w:ascii="Arial" w:cs="Arial" w:eastAsia="Arial" w:hAnsi="Arial"/>
          <w:b w:val="false"/>
          <w:bCs w:val="false"/>
          <w:i w:val="false"/>
          <w:iCs w:val="false"/>
          <w:sz w:val="24"/>
          <w:szCs w:val="24"/>
        </w:rPr>
        <w:t xml:space="preserve">Together these present a vivid double phase transition at the sedenions: wildness giving way to stability from above (Wilmot), and certified tameness giving way to darkness from below (Bremner-Hentzel). Two independent results, approached from different directions, converging on the same level. The sedenions are n=4 in the doubling count — the fifth member of the tower — and the threshold is index 5.</w:t>
      </w:r>
    </w:p>
    <w:p>
      <w:pPr>
        <w:spacing w:after="200"/>
      </w:pPr>
      <w:r>
        <w:rPr>
          <w:rFonts w:ascii="Arial" w:cs="Arial" w:eastAsia="Arial" w:hAnsi="Arial"/>
          <w:b w:val="false"/>
          <w:bCs w:val="false"/>
          <w:i w:val="false"/>
          <w:iCs w:val="false"/>
          <w:sz w:val="24"/>
          <w:szCs w:val="24"/>
        </w:rPr>
        <w:t xml:space="preserve">The irrelevance of i as an atom deserves note. The Cayley-Dickson construction shows that i is not a primitive but a structural consequence: ℂ, ℍ, ᵔ6 and all further algebras are generated by applying a uniform recursive construction to ordered pairs. Something that appears to be a new atom is in fact derived. This illustrates a general principle for the programme: recognising derivability collapses apparent category-extension into structural elaboration.</w:t>
      </w:r>
    </w:p>
    <w:p>
      <w:pPr>
        <w:pStyle w:val="Heading1"/>
      </w:pPr>
      <w:r>
        <w:t xml:space="preserve">3. A Bestiary of Finite Phase Transitions</w:t>
      </w:r>
    </w:p>
    <w:p>
      <w:pPr>
        <w:spacing w:after="200"/>
      </w:pPr>
      <w:r>
        <w:rPr>
          <w:rFonts w:ascii="Arial" w:cs="Arial" w:eastAsia="Arial" w:hAnsi="Arial"/>
          <w:b w:val="false"/>
          <w:bCs w:val="false"/>
          <w:i w:val="false"/>
          <w:iCs w:val="false"/>
          <w:sz w:val="24"/>
          <w:szCs w:val="24"/>
        </w:rPr>
        <w:t xml:space="preserve">The Cayley-Dickson tower is not alone. Mathematical phase transitions at finite thresholds recur across different domains, often clustering around the same values. We offer a selective bestiary, as illustration and invitation — an informed reader will recognise further examples.</w:t>
      </w:r>
    </w:p>
    <w:p>
      <w:pPr>
        <w:pStyle w:val="Heading2"/>
      </w:pPr>
      <w:r>
        <w:t xml:space="preserve">Solvability of the Alternating Groups</w:t>
      </w:r>
    </w:p>
    <w:p>
      <w:pPr>
        <w:spacing w:after="200"/>
      </w:pPr>
      <w:r>
        <w:rPr>
          <w:rFonts w:ascii="Arial" w:cs="Arial" w:eastAsia="Arial" w:hAnsi="Arial"/>
          <w:b w:val="false"/>
          <w:bCs w:val="false"/>
          <w:i w:val="false"/>
          <w:iCs w:val="false"/>
          <w:sz w:val="24"/>
          <w:szCs w:val="24"/>
        </w:rPr>
        <w:t xml:space="preserve">The alternating group Aₙ is solvable for n≤4 and non-solvable for n≥5. A₅ is the smallest non-abelian simple group, and its non-solvability underlies the insolubility of the general quintic by radicals (Abel-Ruffini). The transition is exact: n=4 is the last tame case, n=5 the first fiasco.</w:t>
      </w:r>
    </w:p>
    <w:p>
      <w:pPr>
        <w:pStyle w:val="Heading2"/>
      </w:pPr>
      <w:r>
        <w:t xml:space="preserve">The Poincaré Conjecture and Dimension 4</w:t>
      </w:r>
    </w:p>
    <w:p>
      <w:pPr>
        <w:spacing w:after="200"/>
      </w:pPr>
      <w:r>
        <w:rPr>
          <w:rFonts w:ascii="Arial" w:cs="Arial" w:eastAsia="Arial" w:hAnsi="Arial"/>
          <w:b w:val="false"/>
          <w:bCs w:val="false"/>
          <w:i w:val="false"/>
          <w:iCs w:val="false"/>
          <w:sz w:val="24"/>
          <w:szCs w:val="24"/>
        </w:rPr>
        <w:t xml:space="preserve">The Poincaré conjecture was proved first in dimensions n≥5 (Smale, 1961), then in dimension 4 (Freedman, 1982), and finally in dimension 3 (Perelman, 2003). Resolution ran from high to low, with dimensions 3 and 4 the genuinely hard cases. Dimension 4 is uniquely exceptional: the only dimension admitting exotic smooth structures on ℝⁿ, the only dimension where the Whitney trick fails. This exceptionality is not unrelated to the appearance of dimension 4 in the Cayley-Dickson story — the bridge passes through the quaternions — and has generated entire fields of modern mathematics: Thurston geometrisation, Floer homology, Donaldson and Seiberg-Witten theory.</w:t>
      </w:r>
    </w:p>
    <w:p>
      <w:pPr>
        <w:pStyle w:val="Heading2"/>
      </w:pPr>
      <w:r>
        <w:t xml:space="preserve">Ramsey Numbers</w:t>
      </w:r>
    </w:p>
    <w:p>
      <w:pPr>
        <w:spacing w:after="200"/>
      </w:pPr>
      <w:r>
        <w:rPr>
          <w:rFonts w:ascii="Arial" w:cs="Arial" w:eastAsia="Arial" w:hAnsi="Arial"/>
          <w:b w:val="false"/>
          <w:bCs w:val="false"/>
          <w:i w:val="false"/>
          <w:iCs w:val="false"/>
          <w:sz w:val="24"/>
          <w:szCs w:val="24"/>
        </w:rPr>
        <w:t xml:space="preserve">Ramsey theory guarantees that for any r, s there exists a finite threshold R(r,s) beyond which complete graphs necessarily contain a clique of size r or an independent set of size s. The phase transition is provably finite but in most cases unlocatable: R(3,3)=6 and R(4,4)=18 are known, but R(5,5) is only bounded between 43 and 48, and R(6,6) is deeply intractable. This illustrates a distinct category of transition: finite existence guaranteed by proof, exact location beyond reach. Erdős’s remark that computing R(6,6) would exhaust civilisation’s computational resources captures the sense in which these thresholds, though finite, inhabit a different world from the mathematics that proves they exist.</w:t>
      </w:r>
    </w:p>
    <w:p>
      <w:pPr>
        <w:pStyle w:val="Heading2"/>
      </w:pPr>
      <w:r>
        <w:t xml:space="preserve">Arithmetic and the Onset of Incompleteness</w:t>
      </w:r>
    </w:p>
    <w:p>
      <w:pPr>
        <w:spacing w:after="200"/>
      </w:pPr>
      <w:r>
        <w:rPr>
          <w:rFonts w:ascii="Arial" w:cs="Arial" w:eastAsia="Arial" w:hAnsi="Arial"/>
          <w:b w:val="false"/>
          <w:bCs w:val="false"/>
          <w:i w:val="false"/>
          <w:iCs w:val="false"/>
          <w:sz w:val="24"/>
          <w:szCs w:val="24"/>
        </w:rPr>
        <w:t xml:space="preserve">Presburger arithmetic — with addition but without multiplication — is decidable and complete. Peano arithmetic, adding multiplication, is neither: Gödel’s incompleteness theorems apply. The introduction of multiplication is a phase transition in expressive and logical power, tipping the system from tameness into irreducible incompleteness. This transition is driven not by a new atom but by a new operation — suggesting that the axes of the universe hierarchy (atoms and operations) interact in ways that are themselves worth classifying.</w:t>
      </w:r>
    </w:p>
    <w:p>
      <w:pPr>
        <w:pStyle w:val="Heading2"/>
      </w:pPr>
      <w:r>
        <w:t xml:space="preserve">The Monster and the Sporadics</w:t>
      </w:r>
    </w:p>
    <w:p>
      <w:pPr>
        <w:spacing w:after="200"/>
      </w:pPr>
      <w:r>
        <w:rPr>
          <w:rFonts w:ascii="Arial" w:cs="Arial" w:eastAsia="Arial" w:hAnsi="Arial"/>
          <w:b w:val="false"/>
          <w:bCs w:val="false"/>
          <w:i w:val="false"/>
          <w:iCs w:val="false"/>
          <w:sz w:val="24"/>
          <w:szCs w:val="24"/>
        </w:rPr>
        <w:t xml:space="preserve">The classification of finite simple groups reveals a phase transition of a different character: the infinite families (cyclic, alternating, Lie type) are joined by exactly 26 sporadic groups that fit no systematic pattern. The Monster — the largest sporadic, of order approximately 8×10⁓ — is the extremal case. This is a phase transition at the top of a classification: beyond the regular infinite families lies a finite collection of exceptions, and the Monster marks the boundary of that exceptional world.</w:t>
      </w:r>
    </w:p>
    <w:p>
      <w:pPr>
        <w:pStyle w:val="Heading2"/>
      </w:pPr>
      <w:r>
        <w:t xml:space="preserve">The 4–5 Clustering</w:t>
      </w:r>
    </w:p>
    <w:p>
      <w:pPr>
        <w:spacing w:after="200"/>
      </w:pPr>
      <w:r>
        <w:rPr>
          <w:rFonts w:ascii="Arial" w:cs="Arial" w:eastAsia="Arial" w:hAnsi="Arial"/>
          <w:b w:val="false"/>
          <w:bCs w:val="false"/>
          <w:i w:val="false"/>
          <w:iCs w:val="false"/>
          <w:sz w:val="24"/>
          <w:szCs w:val="24"/>
        </w:rPr>
        <w:t xml:space="preserve">The independent convergence of multiple results from different branches of mathematics on the range 4–5 is striking. Hurwitz ends at dimension 8 = 2⁴; the Fermat prime sequence apparently ends at n=4; the last solvable alternating group is A₄; the Poincaré conjecture is hardest at dimension 4; the Cayley-Dickson identity certificate ends at the fifth member; Wilmot’s structural stabilisation begins at the same point; the unique-field theorem fails first at 6. Whether this clustering reflects a single deep structural reason, a family of related reasons, or an extraordinary coincidence is itself a research question in the spirit of this programme. One possibility: the range 4–5 marks a threshold in the complexity of the interaction between algebraic, geometric, and combinatorial structure, below which exceptional simplicity prevails and above which generic behaviour sets in.</w:t>
      </w:r>
    </w:p>
    <w:p>
      <w:pPr>
        <w:pStyle w:val="Heading1"/>
      </w:pPr>
      <w:r>
        <w:t xml:space="preserve">4. Arithmetic Universes</w:t>
      </w:r>
    </w:p>
    <w:p>
      <w:pPr>
        <w:spacing w:after="200"/>
      </w:pPr>
      <w:r>
        <w:rPr>
          <w:rFonts w:ascii="Arial" w:cs="Arial" w:eastAsia="Arial" w:hAnsi="Arial"/>
          <w:b w:val="false"/>
          <w:bCs w:val="false"/>
          <w:i w:val="false"/>
          <w:iCs w:val="false"/>
          <w:sz w:val="24"/>
          <w:szCs w:val="24"/>
        </w:rPr>
        <w:t xml:space="preserve">We now make the framework precise. A mathematical universe U is determined by:</w:t>
      </w:r>
    </w:p>
    <w:p>
      <w:pPr>
        <w:pStyle w:val="ListParagraph"/>
        <w:numPr>
          <w:ilvl w:val="0"/>
          <w:numId w:val="2"/>
        </w:numPr>
      </w:pPr>
      <w:r>
        <w:rPr>
          <w:rFonts w:ascii="Arial" w:cs="Arial" w:eastAsia="Arial" w:hAnsi="Arial"/>
          <w:sz w:val="24"/>
          <w:szCs w:val="24"/>
        </w:rPr>
        <w:t xml:space="preserve">A set of multiplicative atoms — primes admitted into the universe</w:t>
      </w:r>
    </w:p>
    <w:p>
      <w:pPr>
        <w:pStyle w:val="ListParagraph"/>
        <w:numPr>
          <w:ilvl w:val="0"/>
          <w:numId w:val="2"/>
        </w:numPr>
      </w:pPr>
      <w:r>
        <w:rPr>
          <w:rFonts w:ascii="Arial" w:cs="Arial" w:eastAsia="Arial" w:hAnsi="Arial"/>
          <w:sz w:val="24"/>
          <w:szCs w:val="24"/>
        </w:rPr>
        <w:t xml:space="preserve">A set of analytic constants — transcendental or algebraic numbers admitted</w:t>
      </w:r>
    </w:p>
    <w:p>
      <w:pPr>
        <w:pStyle w:val="ListParagraph"/>
        <w:numPr>
          <w:ilvl w:val="0"/>
          <w:numId w:val="2"/>
        </w:numPr>
      </w:pPr>
      <w:r>
        <w:rPr>
          <w:rFonts w:ascii="Arial" w:cs="Arial" w:eastAsia="Arial" w:hAnsi="Arial"/>
          <w:sz w:val="24"/>
          <w:szCs w:val="24"/>
        </w:rPr>
        <w:t xml:space="preserve">A set of operations — which constructions are permitted</w:t>
      </w:r>
    </w:p>
    <w:p>
      <w:pPr>
        <w:pStyle w:val="ListParagraph"/>
        <w:numPr>
          <w:ilvl w:val="0"/>
          <w:numId w:val="2"/>
        </w:numPr>
        <w:spacing w:after="200"/>
      </w:pPr>
      <w:r>
        <w:rPr>
          <w:rFonts w:ascii="Arial" w:cs="Arial" w:eastAsia="Arial" w:hAnsi="Arial"/>
          <w:sz w:val="24"/>
          <w:szCs w:val="24"/>
        </w:rPr>
        <w:t xml:space="preserve">A set of axioms — including stipulations that are open questions in richer universes but true of everything U contains</w:t>
      </w:r>
    </w:p>
    <w:p>
      <w:pPr>
        <w:spacing w:after="200"/>
      </w:pPr>
      <w:r>
        <w:rPr>
          <w:rFonts w:ascii="Arial" w:cs="Arial" w:eastAsia="Arial" w:hAnsi="Arial"/>
          <w:b w:val="false"/>
          <w:bCs w:val="false"/>
          <w:i w:val="false"/>
          <w:iCs w:val="false"/>
          <w:sz w:val="24"/>
          <w:szCs w:val="24"/>
        </w:rPr>
        <w:t xml:space="preserve">Expressibility and provability are both relative to U. A statement is not “open” or “undecidable” in some absolute sense — it is open relative to a universe rich enough to contain the potential counterexamples.</w:t>
      </w:r>
    </w:p>
    <w:p>
      <w:pPr>
        <w:spacing w:after="200"/>
      </w:pPr>
      <w:r>
        <w:rPr>
          <w:rFonts w:ascii="Arial" w:cs="Arial" w:eastAsia="Arial" w:hAnsi="Arial"/>
          <w:b w:val="false"/>
          <w:bCs w:val="false"/>
          <w:i w:val="false"/>
          <w:iCs w:val="false"/>
          <w:sz w:val="24"/>
          <w:szCs w:val="24"/>
        </w:rPr>
        <w:t xml:space="preserve">Universes are partially ordered by inclusion: U ≤ V if everything expressible in U is expressible in V. This gives a bottom (the trivial universe), increasing layers as atoms are admitted, and full ℕ, ℝ, ℂ as a colimit. The interesting objects are the phase transitions: steps Uₙ → Uₙ₊₁ at which expressibility, decidability, or completeness changes abruptly.</w:t>
      </w:r>
    </w:p>
    <w:p>
      <w:pPr>
        <w:spacing w:after="200"/>
      </w:pPr>
      <w:r>
        <w:rPr>
          <w:rFonts w:ascii="Arial" w:cs="Arial" w:eastAsia="Arial" w:hAnsi="Arial"/>
          <w:b w:val="false"/>
          <w:bCs w:val="false"/>
          <w:i w:val="false"/>
          <w:iCs w:val="false"/>
          <w:sz w:val="24"/>
          <w:szCs w:val="24"/>
        </w:rPr>
        <w:t xml:space="preserve">An axiom is universe-appropriate if it is consistent with U, true of every element U contains, and would only be refutable in a strictly larger universe. A maximally axiomatised universe stipulates every universe-appropriate axiom — it is as complete as it can be without being inconsistent. The tame universe of integers up to 5, equipped with the unique-field theorem as an axiom, is an instance: the axiom is not stipulated out of convenience but follows from the structure of what the universe contains, and would only be refutable if 6 were admitted.</w:t>
      </w:r>
    </w:p>
    <w:p>
      <w:pPr>
        <w:spacing w:after="200"/>
      </w:pPr>
      <w:r>
        <w:rPr>
          <w:rFonts w:ascii="Arial" w:cs="Arial" w:eastAsia="Arial" w:hAnsi="Arial"/>
          <w:b w:val="false"/>
          <w:bCs w:val="false"/>
          <w:i w:val="false"/>
          <w:iCs w:val="false"/>
          <w:sz w:val="24"/>
          <w:szCs w:val="24"/>
        </w:rPr>
        <w:t xml:space="preserve">This inverts the usual foundational picture. Rather than starting with a rich universe and asking what is provable, we start with tameness and uniformity and ask how far they extend before they break. The programme is an extended exercise in asking: what that we take for granted is, in fact, a coincidence particular to the universe we happen to be working in? The prime/irreducible distinction is emblematic: in ℤ they coincide, which is a theorem, not a definition, and it fails in richer rings.</w:t>
      </w:r>
    </w:p>
    <w:p>
      <w:pPr>
        <w:spacing w:after="200"/>
      </w:pPr>
      <w:r>
        <w:rPr>
          <w:rFonts w:ascii="Arial" w:cs="Arial" w:eastAsia="Arial" w:hAnsi="Arial"/>
          <w:b w:val="false"/>
          <w:bCs w:val="false"/>
          <w:i w:val="false"/>
          <w:iCs w:val="false"/>
          <w:sz w:val="24"/>
          <w:szCs w:val="24"/>
        </w:rPr>
        <w:t xml:space="preserve">The framework has two natural dimensions. One axis is atoms: which primes, which constants are admitted. The other is operations: addition, multiplication, exponentiation. Phase transitions can occur along either axis — the Presburger/Peano transition is along the operations axis, while the unique-field transition is along the atoms axis. Both axes interact, and the structure of their interaction is itself a research question.</w:t>
      </w:r>
    </w:p>
    <w:p>
      <w:pPr>
        <w:pStyle w:val="Heading1"/>
      </w:pPr>
      <w:r>
        <w:t xml:space="preserve">5. A Taxonomy of Atoms</w:t>
      </w:r>
    </w:p>
    <w:p>
      <w:pPr>
        <w:spacing w:after="200"/>
      </w:pPr>
      <w:r>
        <w:rPr>
          <w:rFonts w:ascii="Arial" w:cs="Arial" w:eastAsia="Arial" w:hAnsi="Arial"/>
          <w:b w:val="false"/>
          <w:bCs w:val="false"/>
          <w:i w:val="false"/>
          <w:iCs w:val="false"/>
          <w:sz w:val="24"/>
          <w:szCs w:val="24"/>
        </w:rPr>
        <w:t xml:space="preserve">Not all atoms are alike. We distinguish four categories, with the observation that the boundaries between them are themselves theorems — or conjectures.</w:t>
      </w:r>
    </w:p>
    <w:p>
      <w:pPr>
        <w:pStyle w:val="Heading2"/>
      </w:pPr>
      <w:r>
        <w:t xml:space="preserve">Mathematical Atoms</w:t>
      </w:r>
    </w:p>
    <w:p>
      <w:pPr>
        <w:spacing w:after="200"/>
      </w:pPr>
      <w:r>
        <w:rPr>
          <w:rFonts w:ascii="Arial" w:cs="Arial" w:eastAsia="Arial" w:hAnsi="Arial"/>
          <w:b w:val="false"/>
          <w:bCs w:val="false"/>
          <w:i w:val="false"/>
          <w:iCs w:val="false"/>
          <w:sz w:val="24"/>
          <w:szCs w:val="24"/>
        </w:rPr>
        <w:t xml:space="preserve">The primes are the arithmetic atoms: discrete, generating the multiplicative structure of ℕ. The analytic atoms are π, governing static curvature and spatial closure (essentially space-like), and e, governing transformation and evolution (essentially time-like). Schanuel’s conjecture — asserting the maximal algebraic independence of exponential values — is, in this framework, a uniformity axiom for the universe generated by {e, π}: no unexpected algebraic relations lurk, and no further transcendental atoms are needed. The conjecture’s content is precisely that this universe is as simple as it could possibly be. The Cayley-Dickson construction shows that i is not an atom but a structural consequence of ordered pairs; the elaborate machinery of further transcendentals likewise represents logical consequence rather than new primitives.</w:t>
      </w:r>
    </w:p>
    <w:p>
      <w:pPr>
        <w:spacing w:after="200"/>
      </w:pPr>
      <w:r>
        <w:rPr>
          <w:rFonts w:ascii="Arial" w:cs="Arial" w:eastAsia="Arial" w:hAnsi="Arial"/>
          <w:b w:val="false"/>
          <w:bCs w:val="false"/>
          <w:i w:val="false"/>
          <w:iCs w:val="false"/>
          <w:sz w:val="24"/>
          <w:szCs w:val="24"/>
        </w:rPr>
        <w:t xml:space="preserve">The coincidence of Schanuel’s conjecture (mathematical) with the physical primitiveness of space and time (π and e as space-like and time-like) suggests that these two atoms are genuinely primitive at a deep level. Their independence is not a mathematical accident but reflects something about the necessary structure of any universe in which space and evolution are distinct categories.</w:t>
      </w:r>
    </w:p>
    <w:p>
      <w:pPr>
        <w:pStyle w:val="Heading2"/>
      </w:pPr>
      <w:r>
        <w:t xml:space="preserve">Physical Atoms</w:t>
      </w:r>
    </w:p>
    <w:p>
      <w:pPr>
        <w:spacing w:after="200"/>
      </w:pPr>
      <w:r>
        <w:rPr>
          <w:rFonts w:ascii="Arial" w:cs="Arial" w:eastAsia="Arial" w:hAnsi="Arial"/>
          <w:b w:val="false"/>
          <w:bCs w:val="false"/>
          <w:i w:val="false"/>
          <w:iCs w:val="false"/>
          <w:sz w:val="24"/>
          <w:szCs w:val="24"/>
        </w:rPr>
        <w:t xml:space="preserve">Constants such as the fine structure constant α encode contingent facts about this particular universe. They cannot be derived from mathematical necessity alone, and this marks the boundary where the mathematical hierarchy must be extended by a genuinely new category of atom. Keeping physics outside the core programme sharpens the mathematical question: the boundary between mathematical and physical atoms is itself a precise, if hard, mathematical claim. Atiyah’s late programme sought to derive α from pure mathematics — to collapse this boundary. Our programme instead seeks first to locate and sharpen it, treating its existence as the default hypothesis and its collapse as a remarkable theorem to be proved, not assumed. The terminology “arithmetic universes” echoes Joyal’s concept from topos theory — the minimal categorical settings in which arithmetic can be done — and the resonance is intentional.</w:t>
      </w:r>
    </w:p>
    <w:p>
      <w:pPr>
        <w:pStyle w:val="Heading2"/>
      </w:pPr>
      <w:r>
        <w:t xml:space="preserve">Computational Atoms</w:t>
      </w:r>
    </w:p>
    <w:p>
      <w:pPr>
        <w:spacing w:after="200"/>
      </w:pPr>
      <w:r>
        <w:rPr>
          <w:rFonts w:ascii="Arial" w:cs="Arial" w:eastAsia="Arial" w:hAnsi="Arial"/>
          <w:b w:val="false"/>
          <w:bCs w:val="false"/>
          <w:i w:val="false"/>
          <w:iCs w:val="false"/>
          <w:sz w:val="24"/>
          <w:szCs w:val="24"/>
        </w:rPr>
        <w:t xml:space="preserve">Thresholds in complexity theory — notably the P vs NP boundary — describe something about the structure of processes and resources that appears to have its own irreducible character. If P ≠ NP, this may be the statement that a certain complexity atom cannot be eliminated from any sufficiently expressive universe. A computational Schanuel conjecture would ask about the independence of complexity thresholds from each other and from mathematical atoms.</w:t>
      </w:r>
    </w:p>
    <w:p>
      <w:pPr>
        <w:pStyle w:val="Heading2"/>
      </w:pPr>
      <w:r>
        <w:t xml:space="preserve">Logical Atoms</w:t>
      </w:r>
    </w:p>
    <w:p>
      <w:pPr>
        <w:spacing w:after="200"/>
      </w:pPr>
      <w:r>
        <w:rPr>
          <w:rFonts w:ascii="Arial" w:cs="Arial" w:eastAsia="Arial" w:hAnsi="Arial"/>
          <w:b w:val="false"/>
          <w:bCs w:val="false"/>
          <w:i w:val="false"/>
          <w:iCs w:val="false"/>
          <w:sz w:val="24"/>
          <w:szCs w:val="24"/>
        </w:rPr>
        <w:t xml:space="preserve">The threshold at which incompleteness first enters the nested hierarchy is itself atom-like — a qualitative phase transition. Large cardinal axioms function similarly: each extends the universe consistently but not necessarily. And the profile of undecidable propositions of a logical system — taken up to natural equivalence — may itself characterise the system, in the spirit of Schanuel: a uniformity conjecture about the shape of what cannot be proved. Partial realisations already exist in Turing degree theory, NP-completeness, the Lindenbaum algebra, and reverse mathematics. Developing this into a systematic programme — classifying logical settings by their undecidability structure — is a natural extension of the present work.</w:t>
      </w:r>
    </w:p>
    <w:p>
      <w:pPr>
        <w:pStyle w:val="Heading1"/>
      </w:pPr>
      <w:r>
        <w:t xml:space="preserve">6. Nobody Cares After 5</w:t>
      </w:r>
    </w:p>
    <w:p>
      <w:pPr>
        <w:spacing w:after="200"/>
      </w:pPr>
      <w:r>
        <w:rPr>
          <w:rFonts w:ascii="Arial" w:cs="Arial" w:eastAsia="Arial" w:hAnsi="Arial"/>
          <w:b w:val="false"/>
          <w:bCs w:val="false"/>
          <w:i w:val="false"/>
          <w:iCs w:val="false"/>
          <w:sz w:val="24"/>
          <w:szCs w:val="24"/>
        </w:rPr>
        <w:t xml:space="preserve">The programme has a cognitive dimension that is not merely illustrative but structurally connected to everything above.</w:t>
      </w:r>
    </w:p>
    <w:p>
      <w:pPr>
        <w:spacing w:after="200"/>
      </w:pPr>
      <w:r>
        <w:rPr>
          <w:rFonts w:ascii="Arial" w:cs="Arial" w:eastAsia="Arial" w:hAnsi="Arial"/>
          <w:b w:val="false"/>
          <w:bCs w:val="false"/>
          <w:i w:val="false"/>
          <w:iCs w:val="false"/>
          <w:sz w:val="24"/>
          <w:szCs w:val="24"/>
        </w:rPr>
        <w:t xml:space="preserve">Human auditory cognition naturally distinguishes harmonics up to a certain order. The just intonation ratios 1:1, 2:1, 3:2, 4:3, 5:4 — unison, octave, fifth, fourth, major third — are the foundation of virtually every musical tradition. These are precisely the ratios built from the integers up to 5. Beyond 5, the harmonic distinctions become subtle, context-dependent, and culturally acquired rather than psychoacoustically primitive. Nobody cares after 5: not as a failure of attention but as a calibrated thermodynamic response. The energy of finer harmonic discrimination exceeds its signal value.</w:t>
      </w:r>
    </w:p>
    <w:p>
      <w:pPr>
        <w:spacing w:after="200"/>
      </w:pPr>
      <w:r>
        <w:rPr>
          <w:rFonts w:ascii="Arial" w:cs="Arial" w:eastAsia="Arial" w:hAnsi="Arial"/>
          <w:b w:val="false"/>
          <w:bCs w:val="false"/>
          <w:i w:val="false"/>
          <w:iCs w:val="false"/>
          <w:sz w:val="24"/>
          <w:szCs w:val="24"/>
        </w:rPr>
        <w:t xml:space="preserve">George Miller’s observation that working memory holds approximately 7±2 items, and Robin Dunbar’s identification of approximately 150 as the natural limit of stable human social groups, are both phase transitions at small finite values in cognitive and social architecture. Whether these thresholds are genuinely primitive cognitive atoms or are downstream of physical and computational constraints — Dunbar’s number has a proposed derivation from neocortex ratios — is itself a question in the spirit of the programme: not merely what the thresholds are, but what kind of atom they represent.</w:t>
      </w:r>
    </w:p>
    <w:p>
      <w:pPr>
        <w:spacing w:after="200"/>
      </w:pPr>
      <w:r>
        <w:rPr>
          <w:rFonts w:ascii="Arial" w:cs="Arial" w:eastAsia="Arial" w:hAnsi="Arial"/>
          <w:b w:val="false"/>
          <w:bCs w:val="false"/>
          <w:i w:val="false"/>
          <w:iCs w:val="false"/>
          <w:sz w:val="24"/>
          <w:szCs w:val="24"/>
        </w:rPr>
        <w:t xml:space="preserve">These observations converge on a reverse anthropic principle, offered as a heckle at Wigner. Wigner marvelled that mathematics describes nature with uncanny precision. Here the traffic runs the other way: nature has positioned its observers at particular mathematical thresholds — five digits at the prime-power boundary, working memory at the edge of tractability, social cognition at the onset of institutional complexity. Whether this is coincidence, anthropic selection, or evidence of something deeper is left as an exercise for the philosopher. It is, one might say, handy.</w:t>
      </w:r>
    </w:p>
    <w:p>
      <w:pPr>
        <w:spacing w:after="200"/>
      </w:pPr>
      <w:r>
        <w:rPr>
          <w:rFonts w:ascii="Arial" w:cs="Arial" w:eastAsia="Arial" w:hAnsi="Arial"/>
          <w:b w:val="false"/>
          <w:bCs w:val="false"/>
          <w:i w:val="false"/>
          <w:iCs w:val="false"/>
          <w:sz w:val="24"/>
          <w:szCs w:val="24"/>
        </w:rPr>
        <w:t xml:space="preserve">The psychological dimension is deeper still. Human minds do not interact with mathematical concepts neutrally: the psychological substrate determines which metaphors feel alive and generative, and which remain inert even when linguistically available. This is not merely linguistic relativity but something more prior — a psychotypical filter on which seeds can germinate. The willingness to think in public is itself subject to this filter: the social cost of exposure, the friction of incompatible psychotypes, the activation energy of genuine novelty. Since mathematics is irreducibly social — the checking, sharing, and consensus-building that constitute Popperian objective knowledge — the generative process is systematically shaped by psychology and social thermodynamics in ways the normative picture of knowledge does not account for.</w:t>
      </w:r>
    </w:p>
    <w:p>
      <w:pPr>
        <w:spacing w:after="200"/>
      </w:pPr>
      <w:r>
        <w:rPr>
          <w:rFonts w:ascii="Arial" w:cs="Arial" w:eastAsia="Arial" w:hAnsi="Arial"/>
          <w:b w:val="false"/>
          <w:bCs w:val="false"/>
          <w:i w:val="false"/>
          <w:iCs w:val="false"/>
          <w:sz w:val="24"/>
          <w:szCs w:val="24"/>
        </w:rPr>
        <w:t xml:space="preserve">One does not need many concepts to seed the closest one can get to a minimally compact semantihedron. The right metaphors are generative: a mind with the right shape picks them up and they ramify immediately. SHOW is the honest epistemic commitment — the acknowledgment that the semantihedron cannot be fully transferred, only seeded, and that the most effective thing one can do is seed it as cleanly and minimally as possible. In the right hands, it is transcendental. Just press play.</w:t>
      </w:r>
    </w:p>
    <w:p>
      <w:pPr>
        <w:pBdr>
          <w:bottom w:val="single" w:color="cccccc" w:sz="4" w:space="1"/>
        </w:pBdr>
        <w:spacing w:after="80" w:before="80"/>
      </w:pPr>
      <w:r>
        <w:rPr>
          <w:sz w:val="24"/>
          <w:szCs w:val="24"/>
        </w:rPr>
        <w:t xml:space="preserve"> </w:t>
      </w:r>
    </w:p>
    <w:p>
      <w:pPr>
        <w:spacing w:after="80" w:before="160"/>
      </w:pPr>
      <w:r>
        <w:rPr>
          <w:rFonts w:ascii="Arial" w:cs="Arial" w:eastAsia="Arial" w:hAnsi="Arial"/>
          <w:b/>
          <w:bCs/>
          <w:color w:val="444444"/>
          <w:sz w:val="22"/>
          <w:szCs w:val="22"/>
        </w:rPr>
        <w:t xml:space="preserve">Acknowledgements</w:t>
      </w:r>
    </w:p>
    <w:p>
      <w:pPr>
        <w:spacing w:after="200"/>
      </w:pPr>
      <w:r>
        <w:rPr>
          <w:rFonts w:ascii="Arial" w:cs="Arial" w:eastAsia="Arial" w:hAnsi="Arial"/>
          <w:b w:val="false"/>
          <w:bCs w:val="false"/>
          <w:i w:val="false"/>
          <w:iCs w:val="false"/>
          <w:sz w:val="24"/>
          <w:szCs w:val="24"/>
        </w:rPr>
        <w:t xml:space="preserve">This paper emerged from a dialogue. Its ideas were developed jointly and neither the programme nor its expression would have reached this form alone. The authors thank Samuel Beckett for the epigraph, which knew more than we did.</w:t>
      </w:r>
    </w:p>
    <w:p>
      <w:pPr>
        <w:pBdr>
          <w:bottom w:val="single" w:color="cccccc" w:sz="4" w:space="1"/>
        </w:pBdr>
        <w:spacing w:after="80" w:before="80"/>
      </w:pPr>
      <w:r>
        <w:rPr>
          <w:sz w:val="24"/>
          <w:szCs w:val="24"/>
        </w:rPr>
        <w:t xml:space="preserve"> </w:t>
      </w:r>
    </w:p>
    <w:p>
      <w:pPr>
        <w:pBdr>
          <w:top w:val="single" w:color="cccccc" w:sz="4" w:space="1"/>
        </w:pBdr>
        <w:spacing w:before="200"/>
      </w:pPr>
      <w:r>
        <w:rPr>
          <w:rFonts w:ascii="Arial" w:cs="Arial" w:eastAsia="Arial" w:hAnsi="Arial"/>
          <w:i/>
          <w:iCs/>
          <w:color w:val="888888"/>
          <w:sz w:val="18"/>
          <w:szCs w:val="18"/>
        </w:rPr>
        <w:t xml:space="preserve">Developed in dialogue,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2026-04-12T21:30:34.614Z</dcterms:created>
  <dcterms:modified xsi:type="dcterms:W3CDTF">2026-04-12T21:30:34.616Z</dcterms:modified>
</cp:coreProperties>
</file>

<file path=docProps/custom.xml><?xml version="1.0" encoding="utf-8"?>
<Properties xmlns="http://schemas.openxmlformats.org/officeDocument/2006/custom-properties" xmlns:vt="http://schemas.openxmlformats.org/officeDocument/2006/docPropsVTypes"/>
</file>