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Consider the following theorem: a field with n elements exists if and only if n is a prime power, and in that case it is unique up to isomorphism. For n = 1, 2, 3, 4, 5, every value is either 1, a prime, or a prime power (specifically, 4 = 2²), and so the statement “every positive integer has exactly one field” is simply true — and provably so, since the proof that prime powers yield unique fields applies without exception. The first failure occurs at n = 6 = 2×3, which is neither prime nor a prime power, and for which no field exists.</w:t>
      </w:r>
    </w:p>
    <w:p>
      <w:pPr>
        <w:spacing w:after="200"/>
      </w:pPr>
      <w:r>
        <w:rPr>
          <w:rFonts w:ascii="Arial" w:cs="Arial" w:eastAsia="Arial" w:hAnsi="Arial"/>
          <w:sz w:val="24"/>
          <w:szCs w:val="24"/>
        </w:rPr>
        <w:t xml:space="preserve">In a universe where 5 is the largest integer, this statement is not merely consistent or universe-appropriate — it is a genuine theorem, with a genuine proof. The universe does not merely avoid the counterexample; it earns the result. And the result is a beautiful one: arithmetic and algebra are maximally uniform, every positive integer carrying a unique and well-defined field structure. This uniformity would propagate consequences throughout the universe, simplifying distinctions that in full arithmetic require careful handling.</w:t>
      </w:r>
    </w:p>
    <w:p>
      <w:pPr>
        <w:spacing w:after="200"/>
      </w:pPr>
      <w:r>
        <w:rPr>
          <w:rFonts w:ascii="Arial" w:cs="Arial" w:eastAsia="Arial" w:hAnsi="Arial"/>
          <w:sz w:val="24"/>
          <w:szCs w:val="24"/>
        </w:rPr>
        <w:t xml:space="preserve">This is the sense of “outwardness” the programme seeks to capture: a restricted universe does not merely exclude pathology, but positively satisfies richer and more uniform mathematics than any extension of it can. The phase transition at n=6 is exact and fully understood; the threshold is not conjectural but proved. This makes it a sharper and more instructive example than the Fermat case, where the threshold — if it exists — is unknown and possibly undecidable. The Fermat numbers are retained in Section 3.2 as a secondary illustration of a different kind of phase transition: one whose finite existence is plausible but unproved.</w:t>
      </w:r>
    </w:p>
    <w:p>
      <w:pPr>
        <w:spacing w:after="200"/>
      </w:pPr>
      <w:r>
        <w:rPr>
          <w:rFonts w:ascii="Arial" w:cs="Arial" w:eastAsia="Arial" w:hAnsi="Arial"/>
          <w:sz w:val="24"/>
          <w:szCs w:val="24"/>
        </w:rPr>
        <w:t xml:space="preserve">The deeper point is that the simplifying density of the small integers is real and nameable. Every integer up to 5 is a prime power (taking 1 as a degenerate case), and prime powers are precisely the integers with the richest and most uniform algebraic structure. The prime powers have density 1 in the integers up to 5, and the density falls immediately thereafter: 6 is the first failure. The small integers are not merely small — they are almost all prime powers, which is an extraordinary algebraic regularity that full arithmetic immediately destroys. The integers up to 5 form the unique initial segment in which every element is a prime power, and mathematics over this segment earns results — such as the unique-field theorem — that larger universes can only lose.</w:t>
      </w:r>
    </w:p>
    <w:p>
      <w:pPr>
        <w:spacing w:after="200"/>
      </w:pPr>
      <w:r>
        <w:rPr>
          <w:rFonts w:ascii="Arial" w:cs="Arial" w:eastAsia="Arial" w:hAnsi="Arial"/>
          <w:sz w:val="24"/>
          <w:szCs w:val="24"/>
        </w:rPr>
        <w:t xml:space="preserve">We cannot resist a closing observation, offered in the spirit of a heckle aimed at Wigner’s famous remarks on the unreasonable effectiveness of mathematics in the natural sciences. Wigner marvelled that mathematics — developed without regard for physical application — describes nature with uncanny precision. Here we note a complementary curiosity running in the opposite direction: humans have five digits on each hand, and five is precisely the largest integer below the threshold at which the prime-power regularity breaks down. Nature has equipped us, quite literally, with the exact cognitive primitive needed to perceive and count up to one of mathematics’ most structurally significant boundaries. It is, one might say, handy. Whether this is coincidence, anthropic selection, or evidence of something deeper is left as an exercise for the philosopher — but it chimes pleasingly with the observation in Section 10.2 that Miller’s and Dunbar’s numbers also situate human cognition and sociality at particular mathematical thresholds. Nature appears to have been rather generous in positioning its observers.</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Hurwitz’s Theorem: Normed Division Algebras</w:t>
      </w:r>
    </w:p>
    <w:p>
      <w:pPr>
        <w:spacing w:after="200"/>
      </w:pPr>
      <w:r>
        <w:rPr>
          <w:rFonts w:ascii="Arial" w:cs="Arial" w:eastAsia="Arial" w:hAnsi="Arial"/>
          <w:sz w:val="24"/>
          <w:szCs w:val="24"/>
        </w:rPr>
        <w:t xml:space="preserve">Hurwitz’s theorem states that the only normed division algebras over ℝ are ℝ itself, ℂ (the complex numbers), ℍ (the quaternions), and 𝕆 (the octonions), of real dimensions 1, 2, 4, and 8 respectively. The Cayley-Dickson doubling construction generates this tower, but at each step a property is lost: commutativity at ℂ, associativity at ℍ, and alternativity at 𝕆. Beyond 𝕆 the algebras produced are no longer division algebras at all. The phase transition is exact and fully understood: there are precisely four such structures, and no more. In the notation 2ⁿ, the cutoff is at n=3 doublings from ℝ — or equivalently, n=4 in the sense that 𝕆 has dimension 2⁴=8. This instance of n=4 as the last admissible case will recur.</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Whether this clustering around n=4 reflects a deep structural reason or a sequence of independent coincidences is an open question — and itself a good example of the kind of question this programme hopes to make more precise. One possibility is that n=4 marks a threshold in the complexity of the interaction between algebraic and geometric structure, with dimensions and indices below it admitting exceptional simplicity and those above entering a more generic regime. This deserves systematic investigation.</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Style w:val="Heading1"/>
      </w:pPr>
      <w:r>
        <w:t xml:space="preserve">10. Two Natural Extensions</w:t>
      </w:r>
    </w:p>
    <w:p>
      <w:pPr>
        <w:spacing w:after="200"/>
      </w:pPr>
      <w:r>
        <w:rPr>
          <w:rFonts w:ascii="Arial" w:cs="Arial" w:eastAsia="Arial" w:hAnsi="Arial"/>
          <w:sz w:val="24"/>
          <w:szCs w:val="24"/>
        </w:rPr>
        <w:t xml:space="preserve">We close by noting two directions that extend the programme naturally, one mathematical and one empirical.</w:t>
      </w:r>
    </w:p>
    <w:p>
      <w:pPr>
        <w:pStyle w:val="Heading2"/>
      </w:pPr>
      <w:r>
        <w:t xml:space="preserve">10.1 Undecidable Propositions as a Fingerprint</w:t>
      </w:r>
    </w:p>
    <w:p>
      <w:pPr>
        <w:spacing w:after="200"/>
      </w:pPr>
      <w:r>
        <w:rPr>
          <w:rFonts w:ascii="Arial" w:cs="Arial" w:eastAsia="Arial" w:hAnsi="Arial"/>
          <w:sz w:val="24"/>
          <w:szCs w:val="24"/>
        </w:rPr>
        <w:t xml:space="preserve">Channelling the spirit of Schanuel’s conjecture, one may ask: is there a sense in which the undecidable propositions of a logical system — taken up to some natural equivalence — characterise that system? Just as Schanuel asserts that the transcendental universe has no unexpected algebraic relations among its elements, one might conjecture that the undecidables of a sufficiently natural system are as independent as possible — a uniformity statement about the shape of what cannot be proved.</w:t>
      </w:r>
    </w:p>
    <w:p>
      <w:pPr>
        <w:spacing w:after="200"/>
      </w:pPr>
      <w:r>
        <w:rPr>
          <w:rFonts w:ascii="Arial" w:cs="Arial" w:eastAsia="Arial" w:hAnsi="Arial"/>
          <w:sz w:val="24"/>
          <w:szCs w:val="24"/>
        </w:rPr>
        <w:t xml:space="preserve">Partial realisations of this idea already exist. In computability theory, Turing degrees organise undecidable problems by relative difficulty, and the structure of that ordering is itself a rich mathematical object. In complexity theory, the NP-completeness phenomenon — in which thousands of apparently unrelated problems collapse to a single equivalence class under polynomial reduction — is precisely a statement about the unexpected uniformity of a family of hard problems. The Lindenbaum algebra of a logical theory captures propositions up to provable equivalence, encoding the theory’s structure algebraically. In reverse mathematics, the strength of a theory is characterised by which propositions it cannot prove over a weak base. Each of these is a fragment of the general idea: that the profile of unprovability is as mathematically structured, and as characteristic of a system, as the profile of what it can prove. Developing this into a systematic programme — a classification of logical settings by their undecidability structure, analogous to the classification of universes by their atoms — is a natural and potentially deep extension of the present work.</w:t>
      </w:r>
    </w:p>
    <w:p>
      <w:pPr>
        <w:pStyle w:val="Heading2"/>
      </w:pPr>
      <w:r>
        <w:t xml:space="preserve">10.2 Cognitive and Social Phase Transitions: Miller and Dunbar</w:t>
      </w:r>
    </w:p>
    <w:p>
      <w:pPr>
        <w:spacing w:after="200"/>
      </w:pPr>
      <w:r>
        <w:rPr>
          <w:rFonts w:ascii="Arial" w:cs="Arial" w:eastAsia="Arial" w:hAnsi="Arial"/>
          <w:sz w:val="24"/>
          <w:szCs w:val="24"/>
        </w:rPr>
        <w:t xml:space="preserve">The programme finds an unexpected echo in cognitive science and anthropology. George Miller’s observation that working memory has a capacity of approximately 7଒ items, and Robin Dunbar’s identification of approximately 150 as the natural limit of stable human social groups, are both empirically observed phase transitions at small finite values — thresholds beyond which the qualitative character of mental or collective organisation changes abruptly. They are, in the language of this programme, phase transitions occurring at finite values in the domain of cognitive and social architecture.</w:t>
      </w:r>
    </w:p>
    <w:p>
      <w:pPr>
        <w:spacing w:after="200"/>
      </w:pPr>
      <w:r>
        <w:rPr>
          <w:rFonts w:ascii="Arial" w:cs="Arial" w:eastAsia="Arial" w:hAnsi="Arial"/>
          <w:sz w:val="24"/>
          <w:szCs w:val="24"/>
        </w:rPr>
        <w:t xml:space="preserve">This suggests a possible fifth category of atom — cognitive and social atoms — sitting alongside the mathematical, physical, computational, and logical ones identified in Section 6. However, the taxonomy raises an immediate and interesting question: are these cognitive thresholds genuinely primitive, or are they derived from atoms in one of the other categories? Dunbar’s number has a proposed derivation from neocortex size ratios, which would make it a physical atom in our taxonomy; Miller’s limit may ultimately reduce to information-theoretic constraints, placing it among the computational atoms. Whether cognitive and social phase transitions constitute a genuinely independent category, or are downstream consequences of physical and computational ones, is itself a question in the spirit of the programme: asking not merely what the thresholds are, but what kind of atom they represent.</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