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E425" w14:textId="77777777" w:rsidR="00CC7D19" w:rsidRDefault="00000000">
      <w:pPr>
        <w:spacing w:after="40"/>
      </w:pPr>
      <w:proofErr w:type="spellStart"/>
      <w:r>
        <w:rPr>
          <w:rFonts w:ascii="Georgia" w:eastAsia="Georgia" w:hAnsi="Georgia" w:cs="Georgia"/>
          <w:color w:val="1A1A1A"/>
          <w:sz w:val="40"/>
          <w:szCs w:val="40"/>
        </w:rPr>
        <w:t>src</w:t>
      </w:r>
      <w:proofErr w:type="spellEnd"/>
      <w:r>
        <w:rPr>
          <w:rFonts w:ascii="Georgia" w:eastAsia="Georgia" w:hAnsi="Georgia" w:cs="Georgia"/>
          <w:color w:val="1A1A1A"/>
          <w:sz w:val="40"/>
          <w:szCs w:val="40"/>
        </w:rPr>
        <w:t>/ code guide</w:t>
      </w:r>
    </w:p>
    <w:p w14:paraId="33B14D9D" w14:textId="77777777" w:rsidR="00CC7D19" w:rsidRDefault="00000000">
      <w:pPr>
        <w:pStyle w:val="Heading1"/>
        <w:pBdr>
          <w:bottom w:val="single" w:sz="4" w:space="6" w:color="CCCCCC"/>
        </w:pBdr>
      </w:pPr>
      <w:r>
        <w:t>Architecture</w:t>
      </w:r>
    </w:p>
    <w:p w14:paraId="33FB45CB" w14:textId="2ABC2F3B" w:rsidR="00CC7D19" w:rsidRDefault="00000000">
      <w:pPr>
        <w:spacing w:after="80"/>
      </w:pPr>
      <w:r>
        <w:rPr>
          <w:color w:val="1A1A1A"/>
        </w:rPr>
        <w:t xml:space="preserve">The dependency graph goes one way. estimate.py and market_config.py are at the bottom </w:t>
      </w:r>
      <w:r w:rsidR="00C27E6E">
        <w:rPr>
          <w:color w:val="1A1A1A"/>
        </w:rPr>
        <w:t>and</w:t>
      </w:r>
      <w:r>
        <w:rPr>
          <w:color w:val="1A1A1A"/>
        </w:rPr>
        <w:t xml:space="preserve"> they import nothing from </w:t>
      </w:r>
      <w:proofErr w:type="spellStart"/>
      <w:r>
        <w:rPr>
          <w:color w:val="1A1A1A"/>
        </w:rPr>
        <w:t>src</w:t>
      </w:r>
      <w:proofErr w:type="spellEnd"/>
      <w:r>
        <w:rPr>
          <w:color w:val="1A1A1A"/>
        </w:rPr>
        <w:t xml:space="preserve">. Everything else builds on top of them. </w:t>
      </w:r>
    </w:p>
    <w:p w14:paraId="49B15AB5" w14:textId="77777777" w:rsidR="00CC7D19" w:rsidRDefault="00CC7D19">
      <w:pPr>
        <w:shd w:val="clear" w:color="auto" w:fill="F5F5F5"/>
        <w:spacing w:before="60"/>
      </w:pPr>
    </w:p>
    <w:p w14:paraId="33F1A30D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market_config.py          source of truth — no imports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</w:p>
    <w:p w14:paraId="580906A2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</w:t>
      </w:r>
    </w:p>
    <w:p w14:paraId="6D5057AE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+-- collect_data.py   equity + FRED data</w:t>
      </w:r>
    </w:p>
    <w:p w14:paraId="3E409E7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</w:t>
      </w:r>
    </w:p>
    <w:p w14:paraId="500BA5E0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+-- collect_oecd.py   OECD CCI via FRED</w:t>
      </w:r>
    </w:p>
    <w:p w14:paraId="69E76521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</w:t>
      </w:r>
    </w:p>
    <w:p w14:paraId="6D1F8C43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+-- estimate.py       core TAR engine — no imports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</w:p>
    <w:p w14:paraId="6E54C80B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</w:t>
      </w:r>
    </w:p>
    <w:p w14:paraId="458B48CE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+-- replicate.py      Tables 7 &amp; 8</w:t>
      </w:r>
    </w:p>
    <w:p w14:paraId="0B74D597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       |</w:t>
      </w:r>
    </w:p>
    <w:p w14:paraId="1C32B1AA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       +-- baa_study.py</w:t>
      </w:r>
    </w:p>
    <w:p w14:paraId="5FD675E3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       +-- cci_study.py</w:t>
      </w:r>
    </w:p>
    <w:p w14:paraId="417568F8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|</w:t>
      </w:r>
    </w:p>
    <w:p w14:paraId="5048D453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       +-- robustness.py     Hurst + TAR comparison</w:t>
      </w:r>
    </w:p>
    <w:p w14:paraId="1506530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|</w:t>
      </w:r>
    </w:p>
    <w:p w14:paraId="2EAB7248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+-- exogeneity.py     Granger tests</w:t>
      </w:r>
    </w:p>
    <w:p w14:paraId="024C05FB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|</w:t>
      </w:r>
    </w:p>
    <w:p w14:paraId="398E2F26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+-- robustness.py</w:t>
      </w:r>
    </w:p>
    <w:p w14:paraId="1EB38ACB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+-- cci_study.py</w:t>
      </w:r>
    </w:p>
    <w:p w14:paraId="68E04AE3" w14:textId="77777777" w:rsidR="00CC7D19" w:rsidRDefault="00CC7D19">
      <w:pPr>
        <w:shd w:val="clear" w:color="auto" w:fill="F5F5F5"/>
        <w:spacing w:after="80"/>
      </w:pPr>
    </w:p>
    <w:p w14:paraId="7FA5C8B1" w14:textId="77777777" w:rsidR="00CC7D19" w:rsidRDefault="00000000">
      <w:pPr>
        <w:pStyle w:val="Heading1"/>
        <w:pBdr>
          <w:bottom w:val="single" w:sz="4" w:space="6" w:color="CCCCCC"/>
        </w:pBdr>
      </w:pPr>
      <w:r>
        <w:t>Data flow</w:t>
      </w:r>
    </w:p>
    <w:p w14:paraId="16113387" w14:textId="01A94C87" w:rsidR="00CC7D19" w:rsidRDefault="00000000">
      <w:pPr>
        <w:spacing w:after="80"/>
      </w:pPr>
      <w:r>
        <w:rPr>
          <w:color w:val="1A1A1A"/>
        </w:rPr>
        <w:t>Each script reads from and writes to specific files. The panels are the central handoff point</w:t>
      </w:r>
      <w:r w:rsidR="00C27E6E">
        <w:rPr>
          <w:color w:val="1A1A1A"/>
        </w:rPr>
        <w:t>.</w:t>
      </w:r>
    </w:p>
    <w:p w14:paraId="2CF27406" w14:textId="77777777" w:rsidR="00CC7D19" w:rsidRDefault="00CC7D19">
      <w:pPr>
        <w:shd w:val="clear" w:color="auto" w:fill="F5F5F5"/>
        <w:spacing w:before="60"/>
      </w:pPr>
    </w:p>
    <w:p w14:paraId="6C59C393" w14:textId="77777777" w:rsidR="00CC7D1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collect_data.py  --&gt;  data/equity/*.csv</w:t>
      </w:r>
      <w:proofErr w:type="gramEnd"/>
    </w:p>
    <w:p w14:paraId="4AB0BD7C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data/combined/monthly_panel.csv</w:t>
      </w:r>
    </w:p>
    <w:p w14:paraId="79622B37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data/combined/daily_panel.csv</w:t>
      </w:r>
    </w:p>
    <w:p w14:paraId="4620CFC5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3CF9CE4" w14:textId="77777777" w:rsidR="00CC7D1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collect_oecd.py  --&gt;  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/sentiment/oecd_cci_{CODE}.csv</w:t>
      </w:r>
    </w:p>
    <w:p w14:paraId="7EC2DF58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data/sentiment/oecd_cci_all.csv</w:t>
      </w:r>
    </w:p>
    <w:p w14:paraId="14FF3160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data/sentiment/oecd_cci_coverage.csv</w:t>
      </w:r>
    </w:p>
    <w:p w14:paraId="1D15F3D6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E3828EA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replicate.py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--  monthly_panel.csv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daily_panel.csv</w:t>
      </w:r>
    </w:p>
    <w:p w14:paraId="7B86807B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cci_study.py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--  monthly_panel.csv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oecd_cci_*.csv</w:t>
      </w:r>
    </w:p>
    <w:p w14:paraId="71FBE90A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robustness.py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--  daily_panel.csv</w:t>
      </w:r>
      <w:proofErr w:type="gramEnd"/>
    </w:p>
    <w:p w14:paraId="6828164C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baa_study.py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--  daily_panel.csv</w:t>
      </w:r>
      <w:proofErr w:type="gramEnd"/>
    </w:p>
    <w:p w14:paraId="64EC509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exogeneity.py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--  monthly_panel.csv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daily_panel.csv</w:t>
      </w:r>
    </w:p>
    <w:p w14:paraId="58DC17FA" w14:textId="77777777" w:rsidR="00CC7D19" w:rsidRDefault="00CC7D19">
      <w:pPr>
        <w:shd w:val="clear" w:color="auto" w:fill="F5F5F5"/>
        <w:spacing w:after="80"/>
      </w:pPr>
    </w:p>
    <w:p w14:paraId="0E90C656" w14:textId="77777777" w:rsidR="00CC7D19" w:rsidRDefault="00000000">
      <w:pPr>
        <w:pStyle w:val="Heading1"/>
        <w:pBdr>
          <w:bottom w:val="single" w:sz="4" w:space="6" w:color="CCCCCC"/>
        </w:pBdr>
      </w:pPr>
      <w:r>
        <w:t>Run order (from scratch)</w:t>
      </w:r>
    </w:p>
    <w:p w14:paraId="63159606" w14:textId="77777777" w:rsidR="00CC7D19" w:rsidRDefault="00CC7D19">
      <w:pPr>
        <w:shd w:val="clear" w:color="auto" w:fill="F5F5F5"/>
        <w:spacing w:before="60"/>
      </w:pPr>
    </w:p>
    <w:p w14:paraId="4E295AA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src/collect_data.py        # fetch equity + FRED triggers</w:t>
      </w:r>
    </w:p>
    <w:p w14:paraId="23872616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src/collect_oecd.py        # fetch OECD CCI per country</w:t>
      </w:r>
    </w:p>
    <w:p w14:paraId="12CCF209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src/replicate.py           # Table 7 — MCSI monthly</w:t>
      </w:r>
    </w:p>
    <w:p w14:paraId="5B6E0727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src/replicate.py 8         # Table 8 — VIX daily</w:t>
      </w:r>
    </w:p>
    <w:p w14:paraId="271552BD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src/exogeneity.py          # Granger sweep across markets</w:t>
      </w:r>
    </w:p>
    <w:p w14:paraId="7813E1E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python src/baa_study.py           # BAA credit spread experiment</w:t>
      </w:r>
    </w:p>
    <w:p w14:paraId="2DCDE1BD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src/robustness.py          # Hurst vs TAR comparison</w:t>
      </w:r>
    </w:p>
    <w:p w14:paraId="4E59D78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          # full CCI pipeline</w:t>
      </w:r>
    </w:p>
    <w:p w14:paraId="67ADC435" w14:textId="77777777" w:rsidR="00CC7D19" w:rsidRDefault="00CC7D19">
      <w:pPr>
        <w:shd w:val="clear" w:color="auto" w:fill="F5F5F5"/>
        <w:spacing w:after="80"/>
      </w:pPr>
    </w:p>
    <w:p w14:paraId="104D1C9E" w14:textId="77777777" w:rsidR="00CC7D19" w:rsidRDefault="00000000">
      <w:pPr>
        <w:pStyle w:val="Heading1"/>
        <w:pBdr>
          <w:bottom w:val="single" w:sz="4" w:space="6" w:color="CCCCCC"/>
        </w:pBdr>
      </w:pPr>
      <w:r>
        <w:t>File reference</w:t>
      </w:r>
    </w:p>
    <w:p w14:paraId="794F9A6F" w14:textId="77777777" w:rsidR="00CC7D19" w:rsidRDefault="00000000">
      <w:pPr>
        <w:pStyle w:val="Heading2"/>
      </w:pPr>
      <w:r>
        <w:t>market_config.py</w:t>
      </w:r>
    </w:p>
    <w:p w14:paraId="7DE487A3" w14:textId="6BE49AD1" w:rsidR="00CC7D19" w:rsidRDefault="00000000">
      <w:pPr>
        <w:spacing w:after="60"/>
      </w:pPr>
      <w:r>
        <w:rPr>
          <w:color w:val="1A1A1A"/>
        </w:rPr>
        <w:t xml:space="preserve">Single source of truth. Contains the market list, FRED series codes, and OECD country code mappings. </w:t>
      </w:r>
      <w:r w:rsidR="00581279">
        <w:rPr>
          <w:color w:val="1A1A1A"/>
        </w:rPr>
        <w:t>If adding</w:t>
      </w:r>
      <w:r>
        <w:rPr>
          <w:color w:val="1A1A1A"/>
        </w:rPr>
        <w:t xml:space="preserve"> market or a trigger, change it here</w:t>
      </w:r>
      <w:r w:rsidR="00581279">
        <w:rPr>
          <w:color w:val="1A1A1A"/>
        </w:rPr>
        <w:t>.</w:t>
      </w:r>
    </w:p>
    <w:p w14:paraId="4C61909F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6706CD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F6011F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95E88A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5BC71D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0C3924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SENTIMENT_MONTHLY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F8D9C4" w14:textId="77777777" w:rsidR="00CC7D19" w:rsidRDefault="00000000">
            <w:r>
              <w:rPr>
                <w:color w:val="1A1A1A"/>
                <w:sz w:val="18"/>
                <w:szCs w:val="18"/>
              </w:rPr>
              <w:t>FRED series codes for monthly triggers (MCSI, etc.)</w:t>
            </w:r>
          </w:p>
        </w:tc>
      </w:tr>
      <w:tr w:rsidR="00CC7D19" w14:paraId="4397CC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B733A0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SENTIMENT_DAILY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44204C" w14:textId="77777777" w:rsidR="00CC7D19" w:rsidRDefault="00000000">
            <w:r>
              <w:rPr>
                <w:color w:val="1A1A1A"/>
                <w:sz w:val="18"/>
                <w:szCs w:val="18"/>
              </w:rPr>
              <w:t>FRED series codes for daily triggers (VIX, BAA, etc.)</w:t>
            </w:r>
          </w:p>
        </w:tc>
      </w:tr>
      <w:tr w:rsidR="00CC7D19" w14:paraId="736047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937EEC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OECD_CCI_MARKETS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78E7C6" w14:textId="77777777" w:rsidR="00CC7D19" w:rsidRDefault="00000000">
            <w:r>
              <w:rPr>
                <w:color w:val="1A1A1A"/>
                <w:sz w:val="18"/>
                <w:szCs w:val="18"/>
              </w:rPr>
              <w:t>Market key → OECD 3-letter country code</w:t>
            </w:r>
          </w:p>
        </w:tc>
      </w:tr>
      <w:tr w:rsidR="00CC7D19" w14:paraId="11A200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ABCE1C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MARKETS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0EF38C" w14:textId="77777777" w:rsidR="00CC7D19" w:rsidRDefault="00000000">
            <w:r>
              <w:rPr>
                <w:color w:val="1A1A1A"/>
                <w:sz w:val="18"/>
                <w:szCs w:val="18"/>
              </w:rPr>
              <w:t>23 equity indices with ticker, country, exchange</w:t>
            </w:r>
          </w:p>
        </w:tc>
      </w:tr>
    </w:tbl>
    <w:p w14:paraId="0EFA02A6" w14:textId="77777777" w:rsidR="00CC7D19" w:rsidRDefault="00CC7D19">
      <w:pPr>
        <w:spacing w:before="80"/>
      </w:pPr>
    </w:p>
    <w:p w14:paraId="28444D1C" w14:textId="77777777" w:rsidR="00CC7D19" w:rsidRDefault="00000000">
      <w:pPr>
        <w:pStyle w:val="Heading2"/>
      </w:pPr>
      <w:r>
        <w:t>estimate.py</w:t>
      </w:r>
    </w:p>
    <w:p w14:paraId="70A08DE3" w14:textId="209DE8B9" w:rsidR="00CC7D19" w:rsidRDefault="00000000" w:rsidP="00581279">
      <w:pPr>
        <w:spacing w:before="60" w:after="80"/>
      </w:pPr>
      <w:r>
        <w:rPr>
          <w:color w:val="1A1A1A"/>
        </w:rPr>
        <w:t xml:space="preserve">The core TAR engine. Translates </w:t>
      </w:r>
      <w:r w:rsidR="00581279">
        <w:rPr>
          <w:color w:val="1A1A1A"/>
        </w:rPr>
        <w:t xml:space="preserve">existing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gridsearch2.m</w:t>
      </w:r>
      <w:r>
        <w:rPr>
          <w:color w:val="1A1A1A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gridsearchchk.m</w:t>
      </w:r>
      <w:proofErr w:type="spellEnd"/>
      <w:r>
        <w:rPr>
          <w:color w:val="1A1A1A"/>
        </w:rPr>
        <w:t xml:space="preserve"> into Python. Every analysis script imports from here. </w:t>
      </w:r>
    </w:p>
    <w:p w14:paraId="5A702EAE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7D24C9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BB4BC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115CDF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20EB21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4A82B6" w14:textId="77777777" w:rsidR="00CC7D1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gridsearch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y, z, c1, c2, spec, mode)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853265" w14:textId="77777777" w:rsidR="00CC7D19" w:rsidRDefault="00000000">
            <w:r>
              <w:rPr>
                <w:color w:val="1A1A1A"/>
                <w:sz w:val="18"/>
                <w:szCs w:val="18"/>
              </w:rPr>
              <w:t>Fit the TAR model for one (c1, c2) pair — returns betas, alphas, RSS</w:t>
            </w:r>
          </w:p>
        </w:tc>
      </w:tr>
      <w:tr w:rsidR="00CC7D19" w14:paraId="09C81F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82A8F7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find_optimal_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thresholds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y, z, ...)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98FA53" w14:textId="77777777" w:rsidR="00CC7D19" w:rsidRDefault="00000000">
            <w:r>
              <w:rPr>
                <w:color w:val="1A1A1A"/>
                <w:sz w:val="18"/>
                <w:szCs w:val="18"/>
              </w:rPr>
              <w:t>Grid search over all (c1, c2) pairs, returns the pair with lowest RSS</w:t>
            </w:r>
          </w:p>
        </w:tc>
      </w:tr>
      <w:tr w:rsidR="00CC7D19" w14:paraId="02CE82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7C2A38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standard_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y, z, c1, c2, spec, mode)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6C8F9D" w14:textId="77777777" w:rsidR="00CC7D19" w:rsidRDefault="00000000">
            <w:r>
              <w:rPr>
                <w:color w:val="1A1A1A"/>
                <w:sz w:val="18"/>
                <w:szCs w:val="18"/>
              </w:rPr>
              <w:t>Betas, SEs, and t-stats at the optimal thresholds</w:t>
            </w:r>
          </w:p>
        </w:tc>
      </w:tr>
      <w:tr w:rsidR="00CC7D19" w14:paraId="2A4943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621A41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ols_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intercept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x, y)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95FE4B" w14:textId="77777777" w:rsidR="00CC7D19" w:rsidRDefault="00000000">
            <w:r>
              <w:rPr>
                <w:color w:val="1A1A1A"/>
                <w:sz w:val="18"/>
                <w:szCs w:val="18"/>
              </w:rPr>
              <w:t>OLS with intercept — returns alpha, beta, SE</w:t>
            </w:r>
          </w:p>
        </w:tc>
      </w:tr>
      <w:tr w:rsidR="00CC7D19" w14:paraId="430686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9F738A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ols_no_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intercept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x, y)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205917" w14:textId="77777777" w:rsidR="00CC7D19" w:rsidRDefault="00000000">
            <w:r>
              <w:rPr>
                <w:color w:val="1A1A1A"/>
                <w:sz w:val="18"/>
                <w:szCs w:val="18"/>
              </w:rPr>
              <w:t>OLS without intercept — returns beta, SE</w:t>
            </w:r>
          </w:p>
        </w:tc>
      </w:tr>
      <w:tr w:rsidR="00CC7D19" w14:paraId="77EC89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693A9D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assign_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z, c1, c2)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FA99D7" w14:textId="77777777" w:rsidR="00CC7D19" w:rsidRDefault="00000000">
            <w:r>
              <w:rPr>
                <w:color w:val="1A1A1A"/>
                <w:sz w:val="18"/>
                <w:szCs w:val="18"/>
              </w:rPr>
              <w:t>Tag each observation as state 0 (RW), 1 (MR), or 2 (EXP)</w:t>
            </w:r>
          </w:p>
        </w:tc>
      </w:tr>
    </w:tbl>
    <w:p w14:paraId="487215C4" w14:textId="77777777" w:rsidR="00CC7D19" w:rsidRDefault="00CC7D19">
      <w:pPr>
        <w:spacing w:before="80"/>
      </w:pPr>
    </w:p>
    <w:p w14:paraId="5BB9CD74" w14:textId="77777777" w:rsidR="00CC7D19" w:rsidRDefault="00000000">
      <w:pPr>
        <w:pStyle w:val="Heading2"/>
      </w:pPr>
      <w:r>
        <w:t>collect_data.py</w:t>
      </w:r>
    </w:p>
    <w:p w14:paraId="020BBF66" w14:textId="77777777" w:rsidR="00CC7D19" w:rsidRDefault="00000000">
      <w:pPr>
        <w:spacing w:after="60"/>
      </w:pPr>
      <w:r>
        <w:rPr>
          <w:color w:val="1A1A1A"/>
        </w:rPr>
        <w:t>Fetches equity closes from Yahoo Finance and sentiment triggers from FRED, then stitches them into the monthly and daily panels that everything else reads.</w:t>
      </w:r>
    </w:p>
    <w:p w14:paraId="17BA60E2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>run: python src/collect_data.py</w:t>
      </w:r>
    </w:p>
    <w:p w14:paraId="642373C0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9"/>
        <w:gridCol w:w="5611"/>
      </w:tblGrid>
      <w:tr w:rsidR="00CC7D19" w14:paraId="26AC25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1C7FB1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5B7534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757160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33287A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collect_all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fred_api_key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=None)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A4A598" w14:textId="77777777" w:rsidR="00CC7D19" w:rsidRDefault="00000000">
            <w:r>
              <w:rPr>
                <w:color w:val="1A1A1A"/>
                <w:sz w:val="18"/>
                <w:szCs w:val="18"/>
              </w:rPr>
              <w:t>Main entry point — fetches everything and builds both panels</w:t>
            </w:r>
          </w:p>
        </w:tc>
      </w:tr>
      <w:tr w:rsidR="00CC7D19" w14:paraId="6A8667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8E30BD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fetch_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equity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name, ticker)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F07A07" w14:textId="77777777" w:rsidR="00CC7D19" w:rsidRDefault="00000000">
            <w:r>
              <w:rPr>
                <w:color w:val="1A1A1A"/>
                <w:sz w:val="18"/>
                <w:szCs w:val="18"/>
              </w:rPr>
              <w:t>Daily closes from Yahoo Finance</w:t>
            </w:r>
          </w:p>
        </w:tc>
      </w:tr>
      <w:tr w:rsidR="00CC7D19" w14:paraId="554569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43A7D2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fetch_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name, code,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89EC91" w14:textId="77777777" w:rsidR="00CC7D19" w:rsidRDefault="00000000">
            <w:r>
              <w:rPr>
                <w:color w:val="1A1A1A"/>
                <w:sz w:val="18"/>
                <w:szCs w:val="18"/>
              </w:rPr>
              <w:t>Any FRED series at its native frequency</w:t>
            </w:r>
          </w:p>
        </w:tc>
      </w:tr>
      <w:tr w:rsidR="00CC7D19" w14:paraId="749A51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E33EF2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build_monthly_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equity_frames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sentiment_frames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F2B86F" w14:textId="77777777" w:rsidR="00CC7D19" w:rsidRDefault="00000000">
            <w:r>
              <w:rPr>
                <w:color w:val="1A1A1A"/>
                <w:sz w:val="18"/>
                <w:szCs w:val="18"/>
              </w:rPr>
              <w:t>Equity month-end + monthly triggers, aligned</w:t>
            </w:r>
          </w:p>
        </w:tc>
      </w:tr>
      <w:tr w:rsidR="00CC7D19" w14:paraId="7E59B7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25C63B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build_daily_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equity_frames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sentiment_frames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32AE68" w14:textId="77777777" w:rsidR="00CC7D19" w:rsidRDefault="00000000">
            <w:r>
              <w:rPr>
                <w:color w:val="1A1A1A"/>
                <w:sz w:val="18"/>
                <w:szCs w:val="18"/>
              </w:rPr>
              <w:t>Equity daily + daily triggers, aligned</w:t>
            </w:r>
          </w:p>
        </w:tc>
      </w:tr>
      <w:tr w:rsidR="00CC7D19" w14:paraId="756A51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F3D6BF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to_month_end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daily_series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825100" w14:textId="77777777" w:rsidR="00CC7D19" w:rsidRDefault="00000000">
            <w:r>
              <w:rPr>
                <w:color w:val="1A1A1A"/>
                <w:sz w:val="18"/>
                <w:szCs w:val="18"/>
              </w:rPr>
              <w:t>Resample daily prices to month-end</w:t>
            </w:r>
          </w:p>
        </w:tc>
      </w:tr>
    </w:tbl>
    <w:p w14:paraId="0ABC05F4" w14:textId="77777777" w:rsidR="00CC7D19" w:rsidRDefault="00CC7D19">
      <w:pPr>
        <w:spacing w:before="80"/>
      </w:pPr>
    </w:p>
    <w:p w14:paraId="6A3D254C" w14:textId="77777777" w:rsidR="00CC7D19" w:rsidRDefault="00000000">
      <w:pPr>
        <w:pStyle w:val="Heading2"/>
      </w:pPr>
      <w:r>
        <w:t>collect_oecd.py</w:t>
      </w:r>
    </w:p>
    <w:p w14:paraId="46CCD5A3" w14:textId="77777777" w:rsidR="00CC7D19" w:rsidRDefault="00000000">
      <w:pPr>
        <w:spacing w:after="60"/>
      </w:pPr>
      <w:r>
        <w:rPr>
          <w:color w:val="1A1A1A"/>
        </w:rPr>
        <w:t>Downloads OECD Consumer Confidence Indicators via FRED. Outputs per-country CSVs plus a coverage file that has the recommended grid bounds (</w:t>
      </w:r>
      <w:proofErr w:type="spellStart"/>
      <w:r>
        <w:rPr>
          <w:color w:val="1A1A1A"/>
        </w:rPr>
        <w:t>z_min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z_max</w:t>
      </w:r>
      <w:proofErr w:type="spellEnd"/>
      <w:r>
        <w:rPr>
          <w:color w:val="1A1A1A"/>
        </w:rPr>
        <w:t>) for each country — cci_study.py reads those bounds automatically.</w:t>
      </w:r>
    </w:p>
    <w:p w14:paraId="3B2C9FD0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>run: python src/collect_oecd.py</w:t>
      </w:r>
    </w:p>
    <w:p w14:paraId="39FBC0FC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 xml:space="preserve">imports: </w:t>
      </w:r>
      <w:proofErr w:type="spellStart"/>
      <w:r>
        <w:rPr>
          <w:i/>
          <w:iCs/>
          <w:color w:val="777777"/>
          <w:sz w:val="18"/>
          <w:szCs w:val="18"/>
        </w:rPr>
        <w:t>market_</w:t>
      </w:r>
      <w:proofErr w:type="gramStart"/>
      <w:r>
        <w:rPr>
          <w:i/>
          <w:iCs/>
          <w:color w:val="777777"/>
          <w:sz w:val="18"/>
          <w:szCs w:val="18"/>
        </w:rPr>
        <w:t>config.OECD</w:t>
      </w:r>
      <w:proofErr w:type="gramEnd"/>
      <w:r>
        <w:rPr>
          <w:i/>
          <w:iCs/>
          <w:color w:val="777777"/>
          <w:sz w:val="18"/>
          <w:szCs w:val="18"/>
        </w:rPr>
        <w:t>_CCI_MARKETS</w:t>
      </w:r>
      <w:proofErr w:type="spellEnd"/>
      <w:r>
        <w:rPr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i/>
          <w:iCs/>
          <w:color w:val="777777"/>
          <w:sz w:val="18"/>
          <w:szCs w:val="18"/>
        </w:rPr>
        <w:t>collect_</w:t>
      </w:r>
      <w:proofErr w:type="gramStart"/>
      <w:r>
        <w:rPr>
          <w:i/>
          <w:iCs/>
          <w:color w:val="777777"/>
          <w:sz w:val="18"/>
          <w:szCs w:val="18"/>
        </w:rPr>
        <w:t>data.fetch</w:t>
      </w:r>
      <w:proofErr w:type="gramEnd"/>
      <w:r>
        <w:rPr>
          <w:i/>
          <w:iCs/>
          <w:color w:val="777777"/>
          <w:sz w:val="18"/>
          <w:szCs w:val="18"/>
        </w:rPr>
        <w:t>_fred</w:t>
      </w:r>
      <w:proofErr w:type="spellEnd"/>
    </w:p>
    <w:p w14:paraId="0A2755E6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1CB112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16FD92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0A9989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79DF87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16409F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collect_all_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cci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B9FB04" w14:textId="77777777" w:rsidR="00CC7D19" w:rsidRDefault="00000000">
            <w:r>
              <w:rPr>
                <w:color w:val="1A1A1A"/>
                <w:sz w:val="18"/>
                <w:szCs w:val="18"/>
              </w:rPr>
              <w:t>Fetch CCIs for all countries in OECD_CCI_MARKETS, save CSVs, print coverage + grid bounds</w:t>
            </w:r>
          </w:p>
        </w:tc>
      </w:tr>
    </w:tbl>
    <w:p w14:paraId="0F5CD739" w14:textId="77777777" w:rsidR="00CC7D19" w:rsidRDefault="00CC7D19">
      <w:pPr>
        <w:spacing w:before="40"/>
      </w:pPr>
    </w:p>
    <w:p w14:paraId="77B94F70" w14:textId="77777777" w:rsidR="00CC7D19" w:rsidRDefault="00000000">
      <w:pPr>
        <w:spacing w:before="60" w:after="80"/>
      </w:pPr>
      <w:r>
        <w:rPr>
          <w:color w:val="1A1A1A"/>
        </w:rPr>
        <w:t xml:space="preserve">Outputs: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oecd_cci_{CODE}.csv</w:t>
      </w:r>
      <w:r>
        <w:rPr>
          <w:color w:val="1A1A1A"/>
        </w:rPr>
        <w:t xml:space="preserve"> per country,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oecd_cci_all.csv</w:t>
      </w:r>
      <w:r>
        <w:rPr>
          <w:color w:val="1A1A1A"/>
        </w:rPr>
        <w:t xml:space="preserve"> (wide),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oecd_cci_coverage.csv</w:t>
      </w:r>
      <w:r>
        <w:rPr>
          <w:color w:val="1A1A1A"/>
        </w:rPr>
        <w:t xml:space="preserve"> (grid bounds).</w:t>
      </w:r>
    </w:p>
    <w:p w14:paraId="1B298290" w14:textId="77777777" w:rsidR="00CC7D19" w:rsidRDefault="00CC7D19">
      <w:pPr>
        <w:spacing w:before="80"/>
      </w:pPr>
    </w:p>
    <w:p w14:paraId="22827FFE" w14:textId="77777777" w:rsidR="00CC7D19" w:rsidRDefault="00000000">
      <w:pPr>
        <w:pStyle w:val="Heading2"/>
      </w:pPr>
      <w:r>
        <w:t>replicate.py</w:t>
      </w:r>
    </w:p>
    <w:p w14:paraId="0374F72A" w14:textId="77777777" w:rsidR="00CC7D19" w:rsidRDefault="00000000">
      <w:pPr>
        <w:spacing w:before="60" w:after="80"/>
      </w:pPr>
      <w:r>
        <w:rPr>
          <w:color w:val="1A1A1A"/>
        </w:rPr>
        <w:t xml:space="preserve">Reproduces Tables 7 and 8 from Ahmed &amp; Satchell (2018). Also exposes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>
        <w:rPr>
          <w:color w:val="1A1A1A"/>
        </w:rPr>
        <w:t>, which is the standard way to load a (y, z) pair from a panel CSV — every other analysis script uses it.</w:t>
      </w:r>
    </w:p>
    <w:p w14:paraId="393AA91A" w14:textId="77777777" w:rsidR="00CC7D19" w:rsidRDefault="00CC7D19">
      <w:pPr>
        <w:spacing w:before="40"/>
      </w:pPr>
    </w:p>
    <w:p w14:paraId="1A760FAF" w14:textId="77777777" w:rsidR="00CC7D19" w:rsidRDefault="00CC7D19">
      <w:pPr>
        <w:shd w:val="clear" w:color="auto" w:fill="F5F5F5"/>
        <w:spacing w:before="60"/>
      </w:pPr>
    </w:p>
    <w:p w14:paraId="3E4459C2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src/replicate.py      # Table 7 — monthly, MCSI trigger</w:t>
      </w:r>
    </w:p>
    <w:p w14:paraId="5F342F42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src/replicate.py 8    # Table 8 — daily, VIX trigger</w:t>
      </w:r>
    </w:p>
    <w:p w14:paraId="7005D143" w14:textId="77777777" w:rsidR="00CC7D19" w:rsidRDefault="00CC7D19">
      <w:pPr>
        <w:shd w:val="clear" w:color="auto" w:fill="F5F5F5"/>
        <w:spacing w:after="80"/>
      </w:pPr>
    </w:p>
    <w:p w14:paraId="2A39F2D3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 xml:space="preserve">imports: </w:t>
      </w:r>
      <w:proofErr w:type="spellStart"/>
      <w:proofErr w:type="gramStart"/>
      <w:r>
        <w:rPr>
          <w:i/>
          <w:iCs/>
          <w:color w:val="777777"/>
          <w:sz w:val="18"/>
          <w:szCs w:val="18"/>
        </w:rPr>
        <w:t>estimate.find</w:t>
      </w:r>
      <w:proofErr w:type="gramEnd"/>
      <w:r>
        <w:rPr>
          <w:i/>
          <w:iCs/>
          <w:color w:val="777777"/>
          <w:sz w:val="18"/>
          <w:szCs w:val="18"/>
        </w:rPr>
        <w:t>_optimal_thresholds</w:t>
      </w:r>
      <w:proofErr w:type="spellEnd"/>
      <w:r>
        <w:rPr>
          <w:i/>
          <w:iCs/>
          <w:color w:val="777777"/>
          <w:sz w:val="18"/>
          <w:szCs w:val="18"/>
        </w:rPr>
        <w:t xml:space="preserve">, </w:t>
      </w:r>
      <w:proofErr w:type="spellStart"/>
      <w:proofErr w:type="gramStart"/>
      <w:r>
        <w:rPr>
          <w:i/>
          <w:iCs/>
          <w:color w:val="777777"/>
          <w:sz w:val="18"/>
          <w:szCs w:val="18"/>
        </w:rPr>
        <w:t>estimate.standard</w:t>
      </w:r>
      <w:proofErr w:type="gramEnd"/>
      <w:r>
        <w:rPr>
          <w:i/>
          <w:iCs/>
          <w:color w:val="777777"/>
          <w:sz w:val="18"/>
          <w:szCs w:val="18"/>
        </w:rPr>
        <w:t>_errors</w:t>
      </w:r>
      <w:proofErr w:type="spellEnd"/>
    </w:p>
    <w:p w14:paraId="0C254952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098B53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7A78E7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7CEC8B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43B9D2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1FBD95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equity_col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trigger_col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start, end, skip,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trigger_lag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B8DB16" w14:textId="77777777" w:rsidR="00CC7D19" w:rsidRDefault="00000000">
            <w:r>
              <w:rPr>
                <w:color w:val="1A1A1A"/>
                <w:sz w:val="18"/>
                <w:szCs w:val="18"/>
              </w:rPr>
              <w:t>Loads aligned (y, z) arrays from a panel CSV with optional lag. The standard data loader.</w:t>
            </w:r>
          </w:p>
        </w:tc>
      </w:tr>
      <w:tr w:rsidR="00CC7D19" w14:paraId="548E46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D32DA7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replicate_table7(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8B4978" w14:textId="77777777" w:rsidR="00CC7D19" w:rsidRDefault="00000000">
            <w:r>
              <w:rPr>
                <w:color w:val="1A1A1A"/>
                <w:sz w:val="18"/>
                <w:szCs w:val="18"/>
              </w:rPr>
              <w:t>All 6 rows of Table 7</w:t>
            </w:r>
          </w:p>
        </w:tc>
      </w:tr>
      <w:tr w:rsidR="00CC7D19" w14:paraId="7D34C1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2DC8A7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replicate_table8(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77A655" w14:textId="77777777" w:rsidR="00CC7D19" w:rsidRDefault="00000000">
            <w:r>
              <w:rPr>
                <w:color w:val="1A1A1A"/>
                <w:sz w:val="18"/>
                <w:szCs w:val="18"/>
              </w:rPr>
              <w:t>All 6 rows of Table 8</w:t>
            </w:r>
          </w:p>
        </w:tc>
      </w:tr>
      <w:tr w:rsidR="00CC7D19" w14:paraId="307233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F0354C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fmt_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beta, se,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tstat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n, T)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3990BA" w14:textId="77777777" w:rsidR="00CC7D19" w:rsidRDefault="00000000">
            <w:r>
              <w:rPr>
                <w:color w:val="1A1A1A"/>
                <w:sz w:val="18"/>
                <w:szCs w:val="18"/>
              </w:rPr>
              <w:t xml:space="preserve">Formats a beta for printing (SE, significance star, </w:t>
            </w:r>
            <w:proofErr w:type="spellStart"/>
            <w:r>
              <w:rPr>
                <w:color w:val="1A1A1A"/>
                <w:sz w:val="18"/>
                <w:szCs w:val="18"/>
              </w:rPr>
              <w:t>obs</w:t>
            </w:r>
            <w:proofErr w:type="spellEnd"/>
            <w:r>
              <w:rPr>
                <w:color w:val="1A1A1A"/>
                <w:sz w:val="18"/>
                <w:szCs w:val="18"/>
              </w:rPr>
              <w:t>%)</w:t>
            </w:r>
          </w:p>
        </w:tc>
      </w:tr>
    </w:tbl>
    <w:p w14:paraId="28408970" w14:textId="77777777" w:rsidR="00CC7D19" w:rsidRDefault="00CC7D19">
      <w:pPr>
        <w:spacing w:before="80"/>
      </w:pPr>
    </w:p>
    <w:p w14:paraId="4EE54715" w14:textId="77777777" w:rsidR="00CC7D19" w:rsidRDefault="00000000">
      <w:pPr>
        <w:pStyle w:val="Heading2"/>
      </w:pPr>
      <w:r>
        <w:t>exogeneity.py</w:t>
      </w:r>
    </w:p>
    <w:p w14:paraId="4CE4CFB6" w14:textId="77777777" w:rsidR="00CC7D19" w:rsidRDefault="00000000">
      <w:pPr>
        <w:spacing w:after="60"/>
      </w:pPr>
      <w:r>
        <w:rPr>
          <w:color w:val="1A1A1A"/>
        </w:rPr>
        <w:t>Granger causality tests to check whether each trigger is predetermined. The only direction that matters as a gate is returns → trigger: if equity returns predict the trigger, the trigger is endogenous and the regime classification is circular.</w:t>
      </w:r>
    </w:p>
    <w:p w14:paraId="01016638" w14:textId="77777777" w:rsidR="00CC7D19" w:rsidRDefault="00CC7D19">
      <w:pPr>
        <w:shd w:val="clear" w:color="auto" w:fill="F5F5F5"/>
        <w:spacing w:before="60"/>
      </w:pPr>
    </w:p>
    <w:p w14:paraId="2DBB1171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src/exogeneity.py            # full 27-market sweep</w:t>
      </w:r>
    </w:p>
    <w:p w14:paraId="7C98DE23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python src/exogeneity.py validate   #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known-answer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check only</w:t>
      </w:r>
    </w:p>
    <w:p w14:paraId="0F8ED200" w14:textId="77777777" w:rsidR="00CC7D19" w:rsidRDefault="00CC7D19">
      <w:pPr>
        <w:shd w:val="clear" w:color="auto" w:fill="F5F5F5"/>
        <w:spacing w:after="80"/>
      </w:pPr>
    </w:p>
    <w:p w14:paraId="751B0DCF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 xml:space="preserve">imports: </w:t>
      </w:r>
      <w:proofErr w:type="spellStart"/>
      <w:r>
        <w:rPr>
          <w:i/>
          <w:iCs/>
          <w:color w:val="777777"/>
          <w:sz w:val="18"/>
          <w:szCs w:val="18"/>
        </w:rPr>
        <w:t>market_</w:t>
      </w:r>
      <w:proofErr w:type="gramStart"/>
      <w:r>
        <w:rPr>
          <w:i/>
          <w:iCs/>
          <w:color w:val="777777"/>
          <w:sz w:val="18"/>
          <w:szCs w:val="18"/>
        </w:rPr>
        <w:t>config.MARKETS</w:t>
      </w:r>
      <w:proofErr w:type="spellEnd"/>
      <w:proofErr w:type="gramEnd"/>
    </w:p>
    <w:p w14:paraId="29EDA6CD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1890BB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24CFD4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45CB30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7BB8DF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7F308F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granger_f_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y_ret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z,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n_lags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768AD5" w14:textId="77777777" w:rsidR="00CC7D19" w:rsidRDefault="00000000">
            <w:r>
              <w:rPr>
                <w:color w:val="1A1A1A"/>
                <w:sz w:val="18"/>
                <w:szCs w:val="18"/>
              </w:rPr>
              <w:t xml:space="preserve">F-test: does z Granger-cause </w:t>
            </w:r>
            <w:proofErr w:type="spellStart"/>
            <w:r>
              <w:rPr>
                <w:color w:val="1A1A1A"/>
                <w:sz w:val="18"/>
                <w:szCs w:val="18"/>
              </w:rPr>
              <w:t>y_ret</w:t>
            </w:r>
            <w:proofErr w:type="spellEnd"/>
            <w:r>
              <w:rPr>
                <w:color w:val="1A1A1A"/>
                <w:sz w:val="18"/>
                <w:szCs w:val="18"/>
              </w:rPr>
              <w:t>? Returns (F, p)</w:t>
            </w:r>
          </w:p>
        </w:tc>
      </w:tr>
      <w:tr w:rsidR="00CC7D19" w14:paraId="1B7CBB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68CE13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exogeneity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y_ret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z,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n_lags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trigger_lag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alpha)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B6A8F7" w14:textId="77777777" w:rsidR="00CC7D19" w:rsidRDefault="00000000">
            <w:r>
              <w:rPr>
                <w:color w:val="1A1A1A"/>
                <w:sz w:val="18"/>
                <w:szCs w:val="18"/>
              </w:rPr>
              <w:t>Full test with ADMISSIBLE / PREDETERMINED / REJECTED verdict</w:t>
            </w:r>
          </w:p>
        </w:tc>
      </w:tr>
      <w:tr w:rsidR="00CC7D19" w14:paraId="379474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24ECE9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A17863" w14:textId="77777777" w:rsidR="00CC7D19" w:rsidRDefault="00000000">
            <w:r>
              <w:rPr>
                <w:color w:val="1A1A1A"/>
                <w:sz w:val="18"/>
                <w:szCs w:val="18"/>
              </w:rPr>
              <w:t>Tests 6 known pairs (S&amp;P500, FTSE100 × VIX, MCSI, BAA)</w:t>
            </w:r>
          </w:p>
        </w:tc>
      </w:tr>
      <w:tr w:rsidR="00CC7D19" w14:paraId="2F120F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4D4E31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run_full_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study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BD87DE" w14:textId="77777777" w:rsidR="00CC7D19" w:rsidRDefault="00000000">
            <w:r>
              <w:rPr>
                <w:color w:val="1A1A1A"/>
                <w:sz w:val="18"/>
                <w:szCs w:val="18"/>
              </w:rPr>
              <w:t>All 27 markets × 3 triggers, prints pass-rate summary</w:t>
            </w:r>
          </w:p>
        </w:tc>
      </w:tr>
      <w:tr w:rsidR="00CC7D19" w14:paraId="18058D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F75E4F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equity_col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start, end)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E9F269" w14:textId="77777777" w:rsidR="00CC7D19" w:rsidRDefault="00000000">
            <w:r>
              <w:rPr>
                <w:color w:val="1A1A1A"/>
                <w:sz w:val="18"/>
                <w:szCs w:val="18"/>
              </w:rPr>
              <w:t>Log returns from a panel CSV</w:t>
            </w:r>
          </w:p>
        </w:tc>
      </w:tr>
      <w:tr w:rsidR="00CC7D19" w14:paraId="4286F0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19C08E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trigger_col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start, end)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FCC7B9" w14:textId="77777777" w:rsidR="00CC7D19" w:rsidRDefault="00000000">
            <w:r>
              <w:rPr>
                <w:color w:val="1A1A1A"/>
                <w:sz w:val="18"/>
                <w:szCs w:val="18"/>
              </w:rPr>
              <w:t>Trigger series from a panel CSV</w:t>
            </w:r>
          </w:p>
        </w:tc>
      </w:tr>
    </w:tbl>
    <w:p w14:paraId="4DCA2408" w14:textId="77777777" w:rsidR="00CC7D19" w:rsidRDefault="00CC7D19">
      <w:pPr>
        <w:spacing w:before="80"/>
      </w:pPr>
    </w:p>
    <w:p w14:paraId="5ED5350D" w14:textId="77777777" w:rsidR="00CC7D19" w:rsidRDefault="00000000">
      <w:pPr>
        <w:pStyle w:val="Heading2"/>
      </w:pPr>
      <w:r>
        <w:t>baa_study.py</w:t>
      </w:r>
    </w:p>
    <w:p w14:paraId="34610E03" w14:textId="2C4D5ADE" w:rsidR="00CC7D19" w:rsidRDefault="00000000">
      <w:pPr>
        <w:spacing w:before="60" w:after="80"/>
      </w:pPr>
      <w:r>
        <w:rPr>
          <w:color w:val="1A1A1A"/>
        </w:rPr>
        <w:t>Exploratory analysis of the S&amp;P 500 with the Moody's BAA-10yr spread as trigger — testing whether the model can identify the 2005-07 credit euphoria and 2008-09 crisis as distinct regimes. Short answer: no. The spread compressed to 1.71 during the bubble (vs long-run mean 2.27, a 0.56pp deviation) but spiked to &gt;6 in 2008 (a 3.7pp deviation). The euphoria signal is too moderate for the threshold geometry to isolate</w:t>
      </w:r>
      <w:r w:rsidR="00581279">
        <w:rPr>
          <w:color w:val="1A1A1A"/>
        </w:rPr>
        <w:t>.</w:t>
      </w:r>
    </w:p>
    <w:p w14:paraId="0A635E36" w14:textId="77777777" w:rsidR="00CC7D19" w:rsidRDefault="00CC7D19">
      <w:pPr>
        <w:spacing w:before="40"/>
      </w:pPr>
    </w:p>
    <w:p w14:paraId="2121FE48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>run: python src/baa_study.py</w:t>
      </w:r>
    </w:p>
    <w:p w14:paraId="3024E0A1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 xml:space="preserve">imports: </w:t>
      </w:r>
      <w:proofErr w:type="spellStart"/>
      <w:proofErr w:type="gramStart"/>
      <w:r>
        <w:rPr>
          <w:i/>
          <w:iCs/>
          <w:color w:val="777777"/>
          <w:sz w:val="18"/>
          <w:szCs w:val="18"/>
        </w:rPr>
        <w:t>replicate.load</w:t>
      </w:r>
      <w:proofErr w:type="gramEnd"/>
      <w:r>
        <w:rPr>
          <w:i/>
          <w:iCs/>
          <w:color w:val="777777"/>
          <w:sz w:val="18"/>
          <w:szCs w:val="18"/>
        </w:rPr>
        <w:t>_pair</w:t>
      </w:r>
      <w:proofErr w:type="spellEnd"/>
      <w:r>
        <w:rPr>
          <w:i/>
          <w:iCs/>
          <w:color w:val="777777"/>
          <w:sz w:val="18"/>
          <w:szCs w:val="18"/>
        </w:rPr>
        <w:t xml:space="preserve">, </w:t>
      </w:r>
      <w:proofErr w:type="gramStart"/>
      <w:r>
        <w:rPr>
          <w:i/>
          <w:iCs/>
          <w:color w:val="777777"/>
          <w:sz w:val="18"/>
          <w:szCs w:val="18"/>
        </w:rPr>
        <w:t>estimate.*</w:t>
      </w:r>
      <w:proofErr w:type="gramEnd"/>
    </w:p>
    <w:p w14:paraId="11CA5D7A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3373C7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70D4C2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9EDC3C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6105A0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C32EC5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spec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spec, label)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E63ED8" w14:textId="77777777" w:rsidR="00CC7D19" w:rsidRDefault="00000000">
            <w:r>
              <w:rPr>
                <w:color w:val="1A1A1A"/>
                <w:sz w:val="18"/>
                <w:szCs w:val="18"/>
              </w:rPr>
              <w:t>Grid search + episode overlap for one drift spec (1, 2, or 3)</w:t>
            </w:r>
          </w:p>
        </w:tc>
      </w:tr>
      <w:tr w:rsidR="00CC7D19" w14:paraId="3A39DB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FBE111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episode_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overlap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regime_df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label,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period_start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period_end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F626C2" w14:textId="77777777" w:rsidR="00CC7D19" w:rsidRDefault="00000000">
            <w:r>
              <w:rPr>
                <w:color w:val="1A1A1A"/>
                <w:sz w:val="18"/>
                <w:szCs w:val="18"/>
              </w:rPr>
              <w:t>Regime breakdown for a named historical window</w:t>
            </w:r>
          </w:p>
        </w:tc>
      </w:tr>
      <w:tr w:rsidR="00CC7D19" w14:paraId="2B4791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ACAD8C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regime_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y, z, c1, c2,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panel_path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start, end)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8AB4D0" w14:textId="77777777" w:rsidR="00CC7D19" w:rsidRDefault="00000000">
            <w:r>
              <w:rPr>
                <w:color w:val="1A1A1A"/>
                <w:sz w:val="18"/>
                <w:szCs w:val="18"/>
              </w:rPr>
              <w:t>Reconstructs date-indexed state classification</w:t>
            </w:r>
          </w:p>
        </w:tc>
      </w:tr>
    </w:tbl>
    <w:p w14:paraId="73A2611A" w14:textId="77777777" w:rsidR="00CC7D19" w:rsidRDefault="00CC7D19">
      <w:pPr>
        <w:spacing w:before="80"/>
      </w:pPr>
    </w:p>
    <w:p w14:paraId="37741B3B" w14:textId="77777777" w:rsidR="00CC7D19" w:rsidRDefault="00000000">
      <w:pPr>
        <w:pStyle w:val="Heading2"/>
      </w:pPr>
      <w:r>
        <w:t>robustness.py</w:t>
      </w:r>
    </w:p>
    <w:p w14:paraId="7C4578C7" w14:textId="77777777" w:rsidR="00CC7D19" w:rsidRDefault="00000000">
      <w:pPr>
        <w:spacing w:before="60" w:after="80"/>
      </w:pPr>
      <w:r>
        <w:rPr>
          <w:color w:val="1A1A1A"/>
        </w:rPr>
        <w:t>Computes Hurst exponents (R/S analysis) and VIX-triggered TAR efficiency proportions for all 27 markets in parallel, then prints a ranked comparison. The two methods agree at r = 0.546. Divergences (high TAR-efficiency but high Hurst persistence) signal markets where VIX isn't transmitting — i.e. segmented markets like Shanghai and Taiwan.</w:t>
      </w:r>
    </w:p>
    <w:p w14:paraId="10375C0A" w14:textId="77777777" w:rsidR="00CC7D19" w:rsidRDefault="00CC7D19">
      <w:pPr>
        <w:spacing w:before="40"/>
      </w:pPr>
    </w:p>
    <w:p w14:paraId="36D294EB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>run: python src/robustness.py</w:t>
      </w:r>
    </w:p>
    <w:p w14:paraId="47A7D86F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 xml:space="preserve">imports: </w:t>
      </w:r>
      <w:proofErr w:type="spellStart"/>
      <w:r>
        <w:rPr>
          <w:i/>
          <w:iCs/>
          <w:color w:val="777777"/>
          <w:sz w:val="18"/>
          <w:szCs w:val="18"/>
        </w:rPr>
        <w:t>market_</w:t>
      </w:r>
      <w:proofErr w:type="gramStart"/>
      <w:r>
        <w:rPr>
          <w:i/>
          <w:iCs/>
          <w:color w:val="777777"/>
          <w:sz w:val="18"/>
          <w:szCs w:val="18"/>
        </w:rPr>
        <w:t>config.MARKETS</w:t>
      </w:r>
      <w:proofErr w:type="spellEnd"/>
      <w:proofErr w:type="gramEnd"/>
      <w:r>
        <w:rPr>
          <w:i/>
          <w:iCs/>
          <w:color w:val="777777"/>
          <w:sz w:val="18"/>
          <w:szCs w:val="18"/>
        </w:rPr>
        <w:t xml:space="preserve">, </w:t>
      </w:r>
      <w:proofErr w:type="gramStart"/>
      <w:r>
        <w:rPr>
          <w:i/>
          <w:iCs/>
          <w:color w:val="777777"/>
          <w:sz w:val="18"/>
          <w:szCs w:val="18"/>
        </w:rPr>
        <w:t>exogeneity._</w:t>
      </w:r>
      <w:proofErr w:type="spellStart"/>
      <w:proofErr w:type="gramEnd"/>
      <w:r>
        <w:rPr>
          <w:i/>
          <w:iCs/>
          <w:color w:val="777777"/>
          <w:sz w:val="18"/>
          <w:szCs w:val="18"/>
        </w:rPr>
        <w:t>load_returns</w:t>
      </w:r>
      <w:proofErr w:type="spellEnd"/>
    </w:p>
    <w:p w14:paraId="0D26E4BB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15E646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219B93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A0E60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622260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313CF9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hurst_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returns,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min_n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FD012A" w14:textId="77777777" w:rsidR="00CC7D19" w:rsidRDefault="00000000">
            <w:r>
              <w:rPr>
                <w:color w:val="1A1A1A"/>
                <w:sz w:val="18"/>
                <w:szCs w:val="18"/>
              </w:rPr>
              <w:t>R/S Hurst exponent (H ≈ 0.5 = efficient, H &gt; 0.5 = persistent)</w:t>
            </w:r>
          </w:p>
        </w:tc>
      </w:tr>
      <w:tr w:rsidR="00CC7D19" w14:paraId="5AFE6B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DE04B1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tar_efficiency_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y, z)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66EF7C" w14:textId="77777777" w:rsidR="00CC7D19" w:rsidRDefault="00000000">
            <w:r>
              <w:rPr>
                <w:color w:val="1A1A1A"/>
                <w:sz w:val="18"/>
                <w:szCs w:val="18"/>
              </w:rPr>
              <w:t xml:space="preserve">Vectorised TAR grid search via </w:t>
            </w:r>
            <w:proofErr w:type="spellStart"/>
            <w:r>
              <w:rPr>
                <w:color w:val="1A1A1A"/>
                <w:sz w:val="18"/>
                <w:szCs w:val="18"/>
              </w:rPr>
              <w:t>sort+prefix-sum</w:t>
            </w:r>
            <w:proofErr w:type="spellEnd"/>
            <w:r>
              <w:rPr>
                <w:color w:val="1A1A1A"/>
                <w:sz w:val="18"/>
                <w:szCs w:val="18"/>
              </w:rPr>
              <w:t>; returns RW-state fraction</w:t>
            </w:r>
          </w:p>
        </w:tc>
      </w:tr>
      <w:tr w:rsidR="00CC7D19" w14:paraId="4ABB77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0AB4E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comparison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68BA30" w14:textId="77777777" w:rsidR="00CC7D19" w:rsidRDefault="00000000">
            <w:r>
              <w:rPr>
                <w:color w:val="1A1A1A"/>
                <w:sz w:val="18"/>
                <w:szCs w:val="18"/>
              </w:rPr>
              <w:t>Parallelised sweep over all 27 markets, ranked table output</w:t>
            </w:r>
          </w:p>
        </w:tc>
      </w:tr>
      <w:tr w:rsidR="00CC7D19" w14:paraId="632F20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F03F21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analyse_market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B2A349" w14:textId="77777777" w:rsidR="00CC7D19" w:rsidRDefault="00000000">
            <w:r>
              <w:rPr>
                <w:color w:val="1A1A1A"/>
                <w:sz w:val="18"/>
                <w:szCs w:val="18"/>
              </w:rPr>
              <w:t xml:space="preserve">Per-market worker (runs via </w:t>
            </w:r>
            <w:proofErr w:type="spellStart"/>
            <w:r>
              <w:rPr>
                <w:color w:val="1A1A1A"/>
                <w:sz w:val="18"/>
                <w:szCs w:val="18"/>
              </w:rPr>
              <w:t>ProcessPoolExecutor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</w:tbl>
    <w:p w14:paraId="2202A22B" w14:textId="77777777" w:rsidR="00CC7D19" w:rsidRDefault="00CC7D19">
      <w:pPr>
        <w:spacing w:before="80"/>
      </w:pPr>
    </w:p>
    <w:p w14:paraId="5A140683" w14:textId="77777777" w:rsidR="00CC7D19" w:rsidRDefault="00000000">
      <w:pPr>
        <w:pStyle w:val="Heading2"/>
      </w:pPr>
      <w:r>
        <w:t>cci_study.py</w:t>
      </w:r>
    </w:p>
    <w:p w14:paraId="4D4AC6F3" w14:textId="77777777" w:rsidR="00CC7D19" w:rsidRDefault="00000000">
      <w:pPr>
        <w:spacing w:after="40"/>
      </w:pPr>
      <w:r>
        <w:rPr>
          <w:color w:val="1A1A1A"/>
        </w:rPr>
        <w:t>Full CCI pipeline. Uses each OECD market's own Consumer Confidence Indicator as a country-specific trigger. All CCI series are normalised by the OECD to 100 (long-run average), so thresholds are comparable across countries without rescaling.</w:t>
      </w:r>
    </w:p>
    <w:p w14:paraId="48BF3FAE" w14:textId="77777777" w:rsidR="00CC7D19" w:rsidRDefault="00000000">
      <w:pPr>
        <w:spacing w:after="60"/>
      </w:pPr>
      <w:r>
        <w:rPr>
          <w:color w:val="1A1A1A"/>
        </w:rPr>
        <w:t>The key finding: all 8 admissible markets return BOTH TAILS under CCI, while all 8 return FEAR GAUGE under VIX. The two triggers are measuring different things — VIX captures stress-driven inefficiency, CCI captures sentiment-driven inefficiency.</w:t>
      </w:r>
    </w:p>
    <w:p w14:paraId="6BFAC329" w14:textId="77777777" w:rsidR="00CC7D19" w:rsidRDefault="00CC7D19">
      <w:pPr>
        <w:shd w:val="clear" w:color="auto" w:fill="F5F5F5"/>
        <w:spacing w:before="60"/>
      </w:pPr>
    </w:p>
    <w:p w14:paraId="0E1DEAA4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            # full pipeline</w:t>
      </w:r>
    </w:p>
    <w:p w14:paraId="2CBF5B0A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screen      # exogeneity gate only</w:t>
      </w:r>
    </w:p>
    <w:p w14:paraId="441450B8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validate    # US MCSI known-answer check</w:t>
      </w:r>
    </w:p>
    <w:p w14:paraId="5A6984A0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estimate    # TAR for admissible markets</w:t>
      </w:r>
    </w:p>
    <w:p w14:paraId="1D11C98A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compare     # VIX vs CCI side-by-side</w:t>
      </w:r>
    </w:p>
    <w:p w14:paraId="4E6D7DB0" w14:textId="77777777" w:rsidR="00CC7D1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src/cci_study.py plot        # time-series with episode shading</w:t>
      </w:r>
    </w:p>
    <w:p w14:paraId="597B9883" w14:textId="77777777" w:rsidR="00CC7D19" w:rsidRDefault="00CC7D19">
      <w:pPr>
        <w:shd w:val="clear" w:color="auto" w:fill="F5F5F5"/>
        <w:spacing w:after="80"/>
      </w:pPr>
    </w:p>
    <w:p w14:paraId="7596AFAE" w14:textId="77777777" w:rsidR="00CC7D19" w:rsidRDefault="00000000">
      <w:pPr>
        <w:spacing w:before="40" w:after="20"/>
      </w:pPr>
      <w:r>
        <w:rPr>
          <w:i/>
          <w:iCs/>
          <w:color w:val="777777"/>
          <w:sz w:val="18"/>
          <w:szCs w:val="18"/>
        </w:rPr>
        <w:t xml:space="preserve">imports: </w:t>
      </w:r>
      <w:proofErr w:type="spellStart"/>
      <w:r>
        <w:rPr>
          <w:i/>
          <w:iCs/>
          <w:color w:val="777777"/>
          <w:sz w:val="18"/>
          <w:szCs w:val="18"/>
        </w:rPr>
        <w:t>market_</w:t>
      </w:r>
      <w:proofErr w:type="gramStart"/>
      <w:r>
        <w:rPr>
          <w:i/>
          <w:iCs/>
          <w:color w:val="777777"/>
          <w:sz w:val="18"/>
          <w:szCs w:val="18"/>
        </w:rPr>
        <w:t>config</w:t>
      </w:r>
      <w:proofErr w:type="spellEnd"/>
      <w:r>
        <w:rPr>
          <w:i/>
          <w:iCs/>
          <w:color w:val="777777"/>
          <w:sz w:val="18"/>
          <w:szCs w:val="18"/>
        </w:rPr>
        <w:t>.*</w:t>
      </w:r>
      <w:proofErr w:type="gramEnd"/>
      <w:r>
        <w:rPr>
          <w:i/>
          <w:iCs/>
          <w:color w:val="777777"/>
          <w:sz w:val="18"/>
          <w:szCs w:val="18"/>
        </w:rPr>
        <w:t xml:space="preserve">, </w:t>
      </w:r>
      <w:proofErr w:type="gramStart"/>
      <w:r>
        <w:rPr>
          <w:i/>
          <w:iCs/>
          <w:color w:val="777777"/>
          <w:sz w:val="18"/>
          <w:szCs w:val="18"/>
        </w:rPr>
        <w:t>estimate.*</w:t>
      </w:r>
      <w:proofErr w:type="gramEnd"/>
      <w:r>
        <w:rPr>
          <w:i/>
          <w:iCs/>
          <w:color w:val="777777"/>
          <w:sz w:val="18"/>
          <w:szCs w:val="18"/>
        </w:rPr>
        <w:t xml:space="preserve">, </w:t>
      </w:r>
      <w:proofErr w:type="spellStart"/>
      <w:proofErr w:type="gramStart"/>
      <w:r>
        <w:rPr>
          <w:i/>
          <w:iCs/>
          <w:color w:val="777777"/>
          <w:sz w:val="18"/>
          <w:szCs w:val="18"/>
        </w:rPr>
        <w:t>replicate.load</w:t>
      </w:r>
      <w:proofErr w:type="gramEnd"/>
      <w:r>
        <w:rPr>
          <w:i/>
          <w:iCs/>
          <w:color w:val="777777"/>
          <w:sz w:val="18"/>
          <w:szCs w:val="18"/>
        </w:rPr>
        <w:t>_pair</w:t>
      </w:r>
      <w:proofErr w:type="spellEnd"/>
      <w:r>
        <w:rPr>
          <w:i/>
          <w:iCs/>
          <w:color w:val="777777"/>
          <w:sz w:val="18"/>
          <w:szCs w:val="18"/>
        </w:rPr>
        <w:t xml:space="preserve">, </w:t>
      </w:r>
      <w:proofErr w:type="spellStart"/>
      <w:proofErr w:type="gramStart"/>
      <w:r>
        <w:rPr>
          <w:i/>
          <w:iCs/>
          <w:color w:val="777777"/>
          <w:sz w:val="18"/>
          <w:szCs w:val="18"/>
        </w:rPr>
        <w:t>exogeneity.granger</w:t>
      </w:r>
      <w:proofErr w:type="gramEnd"/>
      <w:r>
        <w:rPr>
          <w:i/>
          <w:iCs/>
          <w:color w:val="777777"/>
          <w:sz w:val="18"/>
          <w:szCs w:val="18"/>
        </w:rPr>
        <w:t>_f_test</w:t>
      </w:r>
      <w:proofErr w:type="spellEnd"/>
    </w:p>
    <w:p w14:paraId="30DE9B1A" w14:textId="77777777" w:rsidR="00CC7D19" w:rsidRDefault="00CC7D1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C7D19" w14:paraId="6BE3FD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F0F5B5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Function / name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0F029C" w14:textId="77777777" w:rsidR="00CC7D19" w:rsidRDefault="00000000">
            <w:r>
              <w:rPr>
                <w:b/>
                <w:bCs/>
                <w:color w:val="1A1A1A"/>
                <w:sz w:val="18"/>
                <w:szCs w:val="18"/>
              </w:rPr>
              <w:t>What it does</w:t>
            </w:r>
          </w:p>
        </w:tc>
      </w:tr>
      <w:tr w:rsidR="00CC7D19" w14:paraId="2C9C11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6FC885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load_cci_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market,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oecd_code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start, end)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6C6643" w14:textId="77777777" w:rsidR="00CC7D19" w:rsidRDefault="00000000">
            <w:r>
              <w:rPr>
                <w:color w:val="1A1A1A"/>
                <w:sz w:val="18"/>
                <w:szCs w:val="18"/>
              </w:rPr>
              <w:t>Loads (y, z, dates) aligned on common monthly dates</w:t>
            </w:r>
          </w:p>
        </w:tc>
      </w:tr>
      <w:tr w:rsidR="00CC7D19" w14:paraId="0399BE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4F8ADC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exogeneity_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markets, start, end,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n_lags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alpha)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8F115B" w14:textId="77777777" w:rsidR="00CC7D19" w:rsidRDefault="00000000">
            <w:r>
              <w:rPr>
                <w:color w:val="1A1A1A"/>
                <w:sz w:val="18"/>
                <w:szCs w:val="18"/>
              </w:rPr>
              <w:t>Granger gate — drop markets where returns predict CCI</w:t>
            </w:r>
          </w:p>
        </w:tc>
      </w:tr>
      <w:tr w:rsidR="00CC7D19" w14:paraId="53C1B5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310A88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validate_us_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mcsi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6DEA48" w14:textId="77777777" w:rsidR="00CC7D19" w:rsidRDefault="00000000">
            <w:r>
              <w:rPr>
                <w:color w:val="1A1A1A"/>
                <w:sz w:val="18"/>
                <w:szCs w:val="18"/>
              </w:rPr>
              <w:t>S&amp;P500 + MCSI as known-answer check (expected: BOTH TAILS)</w:t>
            </w:r>
          </w:p>
        </w:tc>
      </w:tr>
      <w:tr w:rsidR="00CC7D19" w14:paraId="1EBCAA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BBF50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run_cci_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estimation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market,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oecd_code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z_min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...)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F7491C" w14:textId="77777777" w:rsidR="00CC7D19" w:rsidRDefault="00000000">
            <w:r>
              <w:rPr>
                <w:color w:val="1A1A1A"/>
                <w:sz w:val="18"/>
                <w:szCs w:val="18"/>
              </w:rPr>
              <w:t>TAR estimation + episode overlap for one market</w:t>
            </w:r>
          </w:p>
        </w:tc>
      </w:tr>
      <w:tr w:rsidR="00CC7D19" w14:paraId="33A7B7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DF8620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run_estimation_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admissible, spec)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294E26" w14:textId="77777777" w:rsidR="00CC7D19" w:rsidRDefault="00000000">
            <w:r>
              <w:rPr>
                <w:color w:val="1A1A1A"/>
                <w:sz w:val="18"/>
                <w:szCs w:val="18"/>
              </w:rPr>
              <w:t>Estimation for all admissible markets, summary table</w:t>
            </w:r>
          </w:p>
        </w:tc>
      </w:tr>
      <w:tr w:rsidR="00CC7D19" w14:paraId="666A98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279212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compare_vix_cci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(admissible)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1B9687" w14:textId="77777777" w:rsidR="00CC7D19" w:rsidRDefault="00000000">
            <w:r>
              <w:rPr>
                <w:color w:val="1A1A1A"/>
                <w:sz w:val="18"/>
                <w:szCs w:val="18"/>
              </w:rPr>
              <w:t>VIX (daily) vs CCI (monthly) side-by-side table</w:t>
            </w:r>
          </w:p>
        </w:tc>
      </w:tr>
      <w:tr w:rsidR="00CC7D19" w14:paraId="3F3CC9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F0FD1" w14:textId="77777777" w:rsidR="00CC7D19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plot_cci_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episodes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markets, start, end)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BE93E7" w14:textId="77777777" w:rsidR="00CC7D19" w:rsidRDefault="00000000">
            <w:r>
              <w:rPr>
                <w:color w:val="1A1A1A"/>
                <w:sz w:val="18"/>
                <w:szCs w:val="18"/>
              </w:rPr>
              <w:t xml:space="preserve">Time-series plots with </w:t>
            </w:r>
            <w:proofErr w:type="gramStart"/>
            <w:r>
              <w:rPr>
                <w:color w:val="1A1A1A"/>
                <w:sz w:val="18"/>
                <w:szCs w:val="18"/>
              </w:rPr>
              <w:t>dot-com</w:t>
            </w:r>
            <w:proofErr w:type="gramEnd"/>
            <w:r>
              <w:rPr>
                <w:color w:val="1A1A1A"/>
                <w:sz w:val="18"/>
                <w:szCs w:val="18"/>
              </w:rPr>
              <w:t>, GFC, euro-crisis shading</w:t>
            </w:r>
          </w:p>
        </w:tc>
      </w:tr>
      <w:tr w:rsidR="00CC7D19" w14:paraId="303ACC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0FEE9F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episode_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verdict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y, z, c1, c2, dates, ...)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420806" w14:textId="77777777" w:rsidR="00CC7D19" w:rsidRDefault="00000000">
            <w:r>
              <w:rPr>
                <w:color w:val="1A1A1A"/>
                <w:sz w:val="18"/>
                <w:szCs w:val="18"/>
              </w:rPr>
              <w:t>BOTH TAILS / FEAR GAUGE / EUPHORIA GAUGE / WEAK</w:t>
            </w:r>
          </w:p>
        </w:tc>
      </w:tr>
      <w:tr w:rsidR="00CC7D19" w14:paraId="683D91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B8FB2C" w14:textId="77777777" w:rsidR="00CC7D19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load_grid_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bounds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5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88B2BC" w14:textId="77777777" w:rsidR="00CC7D19" w:rsidRDefault="00000000">
            <w:r>
              <w:rPr>
                <w:color w:val="1A1A1A"/>
                <w:sz w:val="18"/>
                <w:szCs w:val="18"/>
              </w:rPr>
              <w:t xml:space="preserve">Reads </w:t>
            </w:r>
            <w:proofErr w:type="spellStart"/>
            <w:r>
              <w:rPr>
                <w:color w:val="1A1A1A"/>
                <w:sz w:val="18"/>
                <w:szCs w:val="18"/>
              </w:rPr>
              <w:t>z_min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z_max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per country from oecd_cci_coverage.csv</w:t>
            </w:r>
          </w:p>
        </w:tc>
      </w:tr>
    </w:tbl>
    <w:p w14:paraId="067549CF" w14:textId="2EA3CE8A" w:rsidR="00CC7D19" w:rsidRDefault="00CC7D19">
      <w:pPr>
        <w:spacing w:before="40"/>
      </w:pPr>
    </w:p>
    <w:sectPr w:rsidR="00CC7D19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A1CF6"/>
    <w:multiLevelType w:val="hybridMultilevel"/>
    <w:tmpl w:val="84F064D0"/>
    <w:lvl w:ilvl="0" w:tplc="0CE279A8">
      <w:start w:val="1"/>
      <w:numFmt w:val="bullet"/>
      <w:lvlText w:val="–"/>
      <w:lvlJc w:val="left"/>
      <w:pPr>
        <w:ind w:left="540" w:hanging="360"/>
      </w:pPr>
    </w:lvl>
    <w:lvl w:ilvl="1" w:tplc="B90ECF3A">
      <w:numFmt w:val="decimal"/>
      <w:lvlText w:val=""/>
      <w:lvlJc w:val="left"/>
    </w:lvl>
    <w:lvl w:ilvl="2" w:tplc="5B869012">
      <w:numFmt w:val="decimal"/>
      <w:lvlText w:val=""/>
      <w:lvlJc w:val="left"/>
    </w:lvl>
    <w:lvl w:ilvl="3" w:tplc="77381008">
      <w:numFmt w:val="decimal"/>
      <w:lvlText w:val=""/>
      <w:lvlJc w:val="left"/>
    </w:lvl>
    <w:lvl w:ilvl="4" w:tplc="4828725A">
      <w:numFmt w:val="decimal"/>
      <w:lvlText w:val=""/>
      <w:lvlJc w:val="left"/>
    </w:lvl>
    <w:lvl w:ilvl="5" w:tplc="8016576C">
      <w:numFmt w:val="decimal"/>
      <w:lvlText w:val=""/>
      <w:lvlJc w:val="left"/>
    </w:lvl>
    <w:lvl w:ilvl="6" w:tplc="31BA2A16">
      <w:numFmt w:val="decimal"/>
      <w:lvlText w:val=""/>
      <w:lvlJc w:val="left"/>
    </w:lvl>
    <w:lvl w:ilvl="7" w:tplc="F51A9DFA">
      <w:numFmt w:val="decimal"/>
      <w:lvlText w:val=""/>
      <w:lvlJc w:val="left"/>
    </w:lvl>
    <w:lvl w:ilvl="8" w:tplc="E85EED88">
      <w:numFmt w:val="decimal"/>
      <w:lvlText w:val=""/>
      <w:lvlJc w:val="left"/>
    </w:lvl>
  </w:abstractNum>
  <w:abstractNum w:abstractNumId="1" w15:restartNumberingAfterBreak="0">
    <w:nsid w:val="38DF0D9C"/>
    <w:multiLevelType w:val="hybridMultilevel"/>
    <w:tmpl w:val="B4964CCA"/>
    <w:lvl w:ilvl="0" w:tplc="3BFA6EF8">
      <w:start w:val="1"/>
      <w:numFmt w:val="bullet"/>
      <w:lvlText w:val="●"/>
      <w:lvlJc w:val="left"/>
      <w:pPr>
        <w:ind w:left="720" w:hanging="360"/>
      </w:pPr>
    </w:lvl>
    <w:lvl w:ilvl="1" w:tplc="AC26D4FC">
      <w:start w:val="1"/>
      <w:numFmt w:val="bullet"/>
      <w:lvlText w:val="○"/>
      <w:lvlJc w:val="left"/>
      <w:pPr>
        <w:ind w:left="1440" w:hanging="360"/>
      </w:pPr>
    </w:lvl>
    <w:lvl w:ilvl="2" w:tplc="441EA9EE">
      <w:start w:val="1"/>
      <w:numFmt w:val="bullet"/>
      <w:lvlText w:val="■"/>
      <w:lvlJc w:val="left"/>
      <w:pPr>
        <w:ind w:left="2160" w:hanging="360"/>
      </w:pPr>
    </w:lvl>
    <w:lvl w:ilvl="3" w:tplc="794CF480">
      <w:start w:val="1"/>
      <w:numFmt w:val="bullet"/>
      <w:lvlText w:val="●"/>
      <w:lvlJc w:val="left"/>
      <w:pPr>
        <w:ind w:left="2880" w:hanging="360"/>
      </w:pPr>
    </w:lvl>
    <w:lvl w:ilvl="4" w:tplc="7E202F60">
      <w:start w:val="1"/>
      <w:numFmt w:val="bullet"/>
      <w:lvlText w:val="○"/>
      <w:lvlJc w:val="left"/>
      <w:pPr>
        <w:ind w:left="3600" w:hanging="360"/>
      </w:pPr>
    </w:lvl>
    <w:lvl w:ilvl="5" w:tplc="DC9ABB74">
      <w:start w:val="1"/>
      <w:numFmt w:val="bullet"/>
      <w:lvlText w:val="■"/>
      <w:lvlJc w:val="left"/>
      <w:pPr>
        <w:ind w:left="4320" w:hanging="360"/>
      </w:pPr>
    </w:lvl>
    <w:lvl w:ilvl="6" w:tplc="0534F33E">
      <w:start w:val="1"/>
      <w:numFmt w:val="bullet"/>
      <w:lvlText w:val="●"/>
      <w:lvlJc w:val="left"/>
      <w:pPr>
        <w:ind w:left="5040" w:hanging="360"/>
      </w:pPr>
    </w:lvl>
    <w:lvl w:ilvl="7" w:tplc="58CCDDD2">
      <w:start w:val="1"/>
      <w:numFmt w:val="bullet"/>
      <w:lvlText w:val="●"/>
      <w:lvlJc w:val="left"/>
      <w:pPr>
        <w:ind w:left="5760" w:hanging="360"/>
      </w:pPr>
    </w:lvl>
    <w:lvl w:ilvl="8" w:tplc="717E526E">
      <w:start w:val="1"/>
      <w:numFmt w:val="bullet"/>
      <w:lvlText w:val="●"/>
      <w:lvlJc w:val="left"/>
      <w:pPr>
        <w:ind w:left="6480" w:hanging="360"/>
      </w:pPr>
    </w:lvl>
  </w:abstractNum>
  <w:num w:numId="1" w16cid:durableId="846095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D19"/>
    <w:rsid w:val="00581279"/>
    <w:rsid w:val="005816CC"/>
    <w:rsid w:val="00A36CAC"/>
    <w:rsid w:val="00C27E6E"/>
    <w:rsid w:val="00CC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5DA8"/>
  <w15:docId w15:val="{B5E399DE-17A8-46B7-AFD4-6AE01DDC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80"/>
      <w:outlineLvl w:val="0"/>
    </w:pPr>
    <w:rPr>
      <w:rFonts w:ascii="Georgia" w:eastAsia="Georgia" w:hAnsi="Georgia" w:cs="Georgia"/>
      <w:color w:val="1A1A1A"/>
      <w:sz w:val="26"/>
      <w:szCs w:val="26"/>
    </w:rPr>
  </w:style>
  <w:style w:type="paragraph" w:styleId="Heading2">
    <w:name w:val="heading 2"/>
    <w:uiPriority w:val="9"/>
    <w:unhideWhenUsed/>
    <w:qFormat/>
    <w:pPr>
      <w:spacing w:before="320" w:after="60"/>
      <w:outlineLvl w:val="1"/>
    </w:pPr>
    <w:rPr>
      <w:rFonts w:ascii="Georgia" w:eastAsia="Georgia" w:hAnsi="Georgia" w:cs="Georgia"/>
      <w:b/>
      <w:bCs/>
      <w:color w:val="1A1A1A"/>
      <w:sz w:val="22"/>
      <w:szCs w:val="22"/>
    </w:rPr>
  </w:style>
  <w:style w:type="paragraph" w:styleId="Heading3">
    <w:name w:val="heading 3"/>
    <w:uiPriority w:val="9"/>
    <w:unhideWhenUsed/>
    <w:qFormat/>
    <w:pPr>
      <w:spacing w:before="200" w:after="4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5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Rong Quan Yeo</cp:lastModifiedBy>
  <cp:revision>2</cp:revision>
  <dcterms:created xsi:type="dcterms:W3CDTF">2026-06-04T09:28:00Z</dcterms:created>
  <dcterms:modified xsi:type="dcterms:W3CDTF">2026-06-04T09:28:00Z</dcterms:modified>
</cp:coreProperties>
</file>