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405420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1"/>
          <w:szCs w:val="21"/>
          <w:lang w:val="en-SG"/>
        </w:rPr>
      </w:sdtEndPr>
      <w:sdtContent>
        <w:p w14:paraId="5BC613DB" w14:textId="4C5541D6" w:rsidR="009A1FFD" w:rsidRDefault="009A1FFD">
          <w:pPr>
            <w:pStyle w:val="TOCHeading"/>
          </w:pPr>
          <w:r>
            <w:t>Contents</w:t>
          </w:r>
        </w:p>
        <w:p w14:paraId="1297E3E0" w14:textId="1355C79C" w:rsidR="009A1FFD" w:rsidRDefault="009A1FFD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27094" w:history="1">
            <w:r w:rsidRPr="00DB5E9F">
              <w:rPr>
                <w:rStyle w:val="Hyperlink"/>
                <w:noProof/>
              </w:rPr>
              <w:t>1   Trigger Variable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B6FA" w14:textId="4FF968FD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095" w:history="1">
            <w:r w:rsidRPr="00DB5E9F">
              <w:rPr>
                <w:rStyle w:val="Hyperlink"/>
                <w:noProof/>
              </w:rPr>
              <w:t>1.1   MCSI — in-sample and out-of-sample regime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9445" w14:textId="0D013594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096" w:history="1">
            <w:r w:rsidRPr="00DB5E9F">
              <w:rPr>
                <w:rStyle w:val="Hyperlink"/>
                <w:noProof/>
              </w:rPr>
              <w:t>1.2   Why MCSI thresholds are unstable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1A26" w14:textId="478689DA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097" w:history="1">
            <w:r w:rsidRPr="00DB5E9F">
              <w:rPr>
                <w:rStyle w:val="Hyperlink"/>
                <w:noProof/>
              </w:rPr>
              <w:t>1.3   All candidates evaluated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1D9AD" w14:textId="70EDCEFE" w:rsidR="009A1FFD" w:rsidRDefault="009A1FFD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098" w:history="1">
            <w:r w:rsidRPr="00DB5E9F">
              <w:rPr>
                <w:rStyle w:val="Hyperlink"/>
                <w:noProof/>
              </w:rPr>
              <w:t>2   Global OECD CCI — Regime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B2B1" w14:textId="7B1B7334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099" w:history="1">
            <w:r w:rsidRPr="00DB5E9F">
              <w:rPr>
                <w:rStyle w:val="Hyperlink"/>
                <w:noProof/>
              </w:rPr>
              <w:t>2.1   S&amp;P 500 — country-specific US CCI (included for comparability with the original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F8E7" w14:textId="41EC6C30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100" w:history="1">
            <w:r w:rsidRPr="00DB5E9F">
              <w:rPr>
                <w:rStyle w:val="Hyperlink"/>
                <w:noProof/>
              </w:rPr>
              <w:t>2.2   Admissible markets — Global OECD CCI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8B680" w14:textId="4F104CF0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101" w:history="1">
            <w:r w:rsidRPr="00DB5E9F">
              <w:rPr>
                <w:rStyle w:val="Hyperlink"/>
                <w:noProof/>
              </w:rPr>
              <w:t>2.3   Cross-market efficiency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F449" w14:textId="0961669C" w:rsidR="009A1FFD" w:rsidRDefault="009A1FFD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102" w:history="1">
            <w:r w:rsidRPr="00DB5E9F">
              <w:rPr>
                <w:rStyle w:val="Hyperlink"/>
                <w:noProof/>
              </w:rPr>
              <w:t>3   Horizon Return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7FAA" w14:textId="309C8C9C" w:rsidR="009A1FFD" w:rsidRDefault="009A1FFD">
          <w:pPr>
            <w:pStyle w:val="TOC2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103" w:history="1">
            <w:r w:rsidRPr="00DB5E9F">
              <w:rPr>
                <w:rStyle w:val="Hyperlink"/>
                <w:noProof/>
              </w:rPr>
              <w:t>3.1   Early versus late 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9339" w14:textId="07A1CE7E" w:rsidR="009A1FFD" w:rsidRDefault="009A1FFD">
          <w:pPr>
            <w:pStyle w:val="TOC1"/>
            <w:tabs>
              <w:tab w:val="right" w:leader="dot" w:pos="104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31927104" w:history="1">
            <w:r w:rsidRPr="00DB5E9F">
              <w:rPr>
                <w:rStyle w:val="Hyperlink"/>
                <w:noProof/>
              </w:rPr>
              <w:t>4   Current Market Assessment — May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_Toc231927104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9265" w14:textId="657B7570" w:rsidR="009A1FFD" w:rsidRDefault="009A1FFD">
          <w:r>
            <w:rPr>
              <w:b/>
              <w:bCs/>
            </w:rPr>
            <w:fldChar w:fldCharType="end"/>
          </w:r>
        </w:p>
      </w:sdtContent>
    </w:sdt>
    <w:p w14:paraId="18E66D84" w14:textId="77777777" w:rsidR="009A1FFD" w:rsidRDefault="009A1FFD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1E119659" w14:textId="5D8D82F9" w:rsidR="00B11476" w:rsidRPr="009A1FFD" w:rsidRDefault="00000000" w:rsidP="009A1FFD">
      <w:pPr>
        <w:pStyle w:val="Heading1"/>
      </w:pPr>
      <w:bookmarkStart w:id="0" w:name="_Toc231927094"/>
      <w:r w:rsidRPr="009A1FFD">
        <w:lastRenderedPageBreak/>
        <w:t>1   Trigger Variable Evaluation</w:t>
      </w:r>
      <w:bookmarkEnd w:id="0"/>
    </w:p>
    <w:p w14:paraId="23C1906D" w14:textId="77777777" w:rsidR="00B11476" w:rsidRDefault="00000000">
      <w:pPr>
        <w:pStyle w:val="Heading2"/>
      </w:pPr>
      <w:bookmarkStart w:id="1" w:name="_Toc231927095"/>
      <w:r>
        <w:t>1.1   MCSI — in-sample and out-of-sample regime classification</w:t>
      </w:r>
      <w:bookmarkEnd w:id="1"/>
    </w:p>
    <w:p w14:paraId="53CE72FF" w14:textId="74082C31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MCSI (Michigan Consumer Sentiment Index) was the original trigger used</w:t>
      </w:r>
      <w:r w:rsidR="000354B7">
        <w:rPr>
          <w:color w:val="111111"/>
        </w:rPr>
        <w:t xml:space="preserve"> and </w:t>
      </w:r>
      <w:r>
        <w:rPr>
          <w:color w:val="111111"/>
        </w:rPr>
        <w:t>tested on S&amp;P 500 and FTSE 100</w:t>
      </w:r>
    </w:p>
    <w:p w14:paraId="321E92D4" w14:textId="20A5B936" w:rsidR="00B11476" w:rsidRDefault="000354B7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Option A: In-sample (1978–2015): thresholds c1=59.7, c2=107.3 produce plausible results — dot-com bubble flagged as EXP, some MR episodes visible</w:t>
      </w:r>
    </w:p>
    <w:p w14:paraId="59F3A1F6" w14:textId="5F8D0920" w:rsidR="00B11476" w:rsidRDefault="000354B7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Option B: Out-of-sample (post-2015): every month classified MR from August 2025 onwards, even as S&amp;P 500 made all-time highs during the AI rally — economically implausible</w:t>
      </w:r>
    </w:p>
    <w:p w14:paraId="72993720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Root cause: c1=59.7 was anchored to GFC lows in 2008-09. Post-COVID MCSI sits in the 60s-70s for unrelated reasons (inflation, political uncertainty), mechanically triggering the MR threshold</w:t>
      </w:r>
    </w:p>
    <w:p w14:paraId="7AE4C1E1" w14:textId="1813F044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 xml:space="preserve">This is threshold staleness </w:t>
      </w:r>
      <w:r w:rsidR="000354B7">
        <w:rPr>
          <w:color w:val="111111"/>
        </w:rPr>
        <w:t>due to</w:t>
      </w:r>
      <w:r>
        <w:rPr>
          <w:color w:val="111111"/>
        </w:rPr>
        <w:t xml:space="preserve"> applying a crisis-era threshold to a structurally different environment</w:t>
      </w:r>
    </w:p>
    <w:p w14:paraId="34EECD4D" w14:textId="77777777" w:rsidR="00B11476" w:rsidRDefault="00B11476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5"/>
        <w:gridCol w:w="5215"/>
      </w:tblGrid>
      <w:tr w:rsidR="00B11476" w14:paraId="5D884307" w14:textId="77777777">
        <w:tc>
          <w:tcPr>
            <w:tcW w:w="0" w:type="auto"/>
          </w:tcPr>
          <w:p w14:paraId="4846C07D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0ED878" wp14:editId="2D933C5A">
                  <wp:extent cx="4095750" cy="2857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35A1E" w14:textId="661A613A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S&amp;P 500 + MCSI. Dot-com barely registers as EXP (thin red sliver). Post-2015 extension (right of dashed line) shows MR cascade </w:t>
            </w:r>
          </w:p>
        </w:tc>
        <w:tc>
          <w:tcPr>
            <w:tcW w:w="0" w:type="auto"/>
          </w:tcPr>
          <w:p w14:paraId="61B52184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47F0A7C" wp14:editId="18C1FCF5">
                  <wp:extent cx="4095750" cy="2857500"/>
                  <wp:effectExtent l="0" t="0" r="0" b="0"/>
                  <wp:docPr id="1356280843" name="Picture 1356280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39F03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FTSE 100 + MCSI. Same pattern: sparse EXP, fragmented MR episodes, and a persistent MR cascade in the post-2015 out-of-sample period.</w:t>
            </w:r>
          </w:p>
        </w:tc>
      </w:tr>
    </w:tbl>
    <w:p w14:paraId="4F805702" w14:textId="77777777" w:rsidR="00B11476" w:rsidRDefault="00B11476">
      <w:pPr>
        <w:spacing w:after="60"/>
      </w:pPr>
    </w:p>
    <w:p w14:paraId="0996BE0C" w14:textId="77777777" w:rsidR="00B11476" w:rsidRDefault="00000000">
      <w:pPr>
        <w:pStyle w:val="Heading2"/>
      </w:pPr>
      <w:bookmarkStart w:id="2" w:name="_Toc231927096"/>
      <w:r>
        <w:t>1.2   Why MCSI thresholds are unstable</w:t>
      </w:r>
      <w:bookmarkEnd w:id="2"/>
    </w:p>
    <w:p w14:paraId="77058F6C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Rolling 10-year window estimation reveals the problem: MCSI thresholds swing 46 units across windows</w:t>
      </w:r>
    </w:p>
    <w:p w14:paraId="2B5C23DD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c1 sits around 90 before GFC, collapses to 58 when 2008 enters the window, then drifts back up as GFC rolls out — the threshold simply tracks the worst crisis in the current window</w:t>
      </w:r>
    </w:p>
    <w:p w14:paraId="08D8920E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OECD CCI thresholds by contrast move fewer than 5 units across the same 35 years, because the OECD amplitude-adjustment normalisation re-anchors each country to its own long-run mean of 100</w:t>
      </w:r>
    </w:p>
    <w:p w14:paraId="7767E279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A threshold that means different things in different windows cannot support credible out-of-sample bubble calls</w:t>
      </w:r>
    </w:p>
    <w:p w14:paraId="67682F6B" w14:textId="77777777" w:rsidR="00B11476" w:rsidRDefault="00B11476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5"/>
        <w:gridCol w:w="5215"/>
      </w:tblGrid>
      <w:tr w:rsidR="00B11476" w14:paraId="64A30C1B" w14:textId="77777777">
        <w:tc>
          <w:tcPr>
            <w:tcW w:w="0" w:type="auto"/>
          </w:tcPr>
          <w:p w14:paraId="22F018A1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120889" wp14:editId="7FDE5F2F">
                  <wp:extent cx="4095750" cy="1952625"/>
                  <wp:effectExtent l="0" t="0" r="0" b="0"/>
                  <wp:docPr id="709549965" name="Picture 709549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D9C85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S&amp;P 500 + MCSI: c1 ranges 46 units. Cliff-drop from 93 to 58 in 2008 when GFC enters window.</w:t>
            </w:r>
          </w:p>
        </w:tc>
        <w:tc>
          <w:tcPr>
            <w:tcW w:w="0" w:type="auto"/>
          </w:tcPr>
          <w:p w14:paraId="099A97D3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0F6921A" wp14:editId="5E4FA504">
                  <wp:extent cx="4095750" cy="1952625"/>
                  <wp:effectExtent l="0" t="0" r="0" b="0"/>
                  <wp:docPr id="958083054" name="Picture 958083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F36B9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S&amp;P 500 + US CCI: c1 ranges only 4.4 units across the same 35 years. Distributionally stable.</w:t>
            </w:r>
          </w:p>
        </w:tc>
      </w:tr>
    </w:tbl>
    <w:p w14:paraId="5E144ACA" w14:textId="77777777" w:rsidR="00B11476" w:rsidRDefault="00B11476">
      <w:pPr>
        <w:spacing w:after="60"/>
      </w:pPr>
    </w:p>
    <w:p w14:paraId="4B85FF33" w14:textId="77777777" w:rsidR="00B11476" w:rsidRDefault="00000000">
      <w:pPr>
        <w:spacing w:after="80"/>
      </w:pPr>
      <w:r>
        <w:rPr>
          <w:color w:val="111111"/>
        </w:rPr>
        <w:t>The global OECD CCI rolling window (below) shows the same stability at the aggregate level, confirming the normalisation holds when country CCIs are GDP-weighted together.</w:t>
      </w:r>
    </w:p>
    <w:p w14:paraId="6E9C1CDE" w14:textId="77777777" w:rsidR="00B1147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07A85C9" wp14:editId="676B491B">
            <wp:extent cx="5524500" cy="2000250"/>
            <wp:effectExtent l="0" t="0" r="0" b="0"/>
            <wp:docPr id="1267503599" name="Picture 126750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6C94" w14:textId="77777777" w:rsidR="00B11476" w:rsidRDefault="00000000"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>S&amp;P 500 + Global OECD CCI: c1 range = 4.8 units, c2 range = 3.8 units. Nearly identical stability to country-specific CCI, confirming OECD normalisation works at the aggregate level.</w:t>
      </w:r>
    </w:p>
    <w:p w14:paraId="55AE5463" w14:textId="77777777" w:rsidR="00B11476" w:rsidRDefault="00B11476">
      <w:pPr>
        <w:spacing w:after="60"/>
      </w:pPr>
    </w:p>
    <w:p w14:paraId="1BE84617" w14:textId="77777777" w:rsidR="00B11476" w:rsidRDefault="00000000">
      <w:r>
        <w:br w:type="page"/>
      </w:r>
    </w:p>
    <w:p w14:paraId="38D597F4" w14:textId="77777777" w:rsidR="00B11476" w:rsidRDefault="00000000">
      <w:pPr>
        <w:pStyle w:val="Heading2"/>
      </w:pPr>
      <w:bookmarkStart w:id="3" w:name="_Toc231927097"/>
      <w:r>
        <w:lastRenderedPageBreak/>
        <w:t>1.3   All candidates evaluated</w:t>
      </w:r>
      <w:bookmarkEnd w:id="3"/>
    </w:p>
    <w:p w14:paraId="75333CEF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Six triggers were tested against four requirements: exogeneity (equity returns must not Granger-cause the trigger), threshold stability, both-tailed coverage (must capture EXP and MR), and global applicability</w:t>
      </w:r>
    </w:p>
    <w:p w14:paraId="49B5A019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Every equity-price-derived trigger (CAPE, SPY lagged) fails exogeneity — global equity markets are contemporaneously correlated, so lagging does not help</w:t>
      </w:r>
    </w:p>
    <w:p w14:paraId="57CBC1E9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Financial market volatility triggers (VIX, BAA spread) are one-tailed — they spike on fear but compress during euphoria, so bubbles inflate under low VIX and the EXP state cannot fire</w:t>
      </w:r>
    </w:p>
    <w:p w14:paraId="3EDAF7E3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ANFCI appears numerically stable but is economically degenerate post-2010: the easy-money era pushes thresholds near zero, classifying European markets as EXP 80-90% of the time</w:t>
      </w:r>
    </w:p>
    <w:p w14:paraId="71649D0C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Global OECD CCI is the only candidate meeting all four requirements — and because all component series are amplitude-adjusted to 100 = long-run mean, every market in the panel uses the same single metric on a directly comparable scale</w:t>
      </w:r>
    </w:p>
    <w:p w14:paraId="3BE9D08B" w14:textId="77777777" w:rsidR="00B11476" w:rsidRDefault="00B11476">
      <w:pPr>
        <w:spacing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287"/>
        <w:gridCol w:w="1159"/>
        <w:gridCol w:w="997"/>
        <w:gridCol w:w="832"/>
        <w:gridCol w:w="3669"/>
      </w:tblGrid>
      <w:tr w:rsidR="00B11476" w14:paraId="1FEBE0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2FA7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D443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Exogenous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DE9D4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Threshold stable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3B89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Both-tailed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E896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Global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98F7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B11476" w14:paraId="3D1DF2C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6F89" w14:textId="77777777" w:rsidR="00B11476" w:rsidRPr="000354B7" w:rsidRDefault="00000000">
            <w:r w:rsidRPr="000354B7">
              <w:rPr>
                <w:sz w:val="19"/>
                <w:szCs w:val="19"/>
              </w:rPr>
              <w:t>MCSI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3A3" w14:textId="77777777" w:rsidR="00B11476" w:rsidRPr="000354B7" w:rsidRDefault="00000000">
            <w:r w:rsidRPr="000354B7">
              <w:rPr>
                <w:sz w:val="19"/>
                <w:szCs w:val="19"/>
              </w:rPr>
              <w:t>Yes (US only)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83AC" w14:textId="77777777" w:rsidR="00B11476" w:rsidRPr="000354B7" w:rsidRDefault="00000000">
            <w:r w:rsidRPr="000354B7">
              <w:rPr>
                <w:sz w:val="19"/>
                <w:szCs w:val="19"/>
              </w:rPr>
              <w:t>No — 46-unit range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4710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E1AB" w14:textId="77777777" w:rsidR="00B11476" w:rsidRPr="000354B7" w:rsidRDefault="00000000">
            <w:r w:rsidRPr="000354B7">
              <w:rPr>
                <w:sz w:val="19"/>
                <w:szCs w:val="19"/>
              </w:rPr>
              <w:t>No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2116" w14:textId="77777777" w:rsidR="00B11476" w:rsidRPr="000354B7" w:rsidRDefault="00000000">
            <w:r w:rsidRPr="000354B7">
              <w:rPr>
                <w:sz w:val="19"/>
                <w:szCs w:val="19"/>
              </w:rPr>
              <w:t>Rejected. GFC-anchored thresholds produce spurious MR cascade post-2020.</w:t>
            </w:r>
          </w:p>
        </w:tc>
      </w:tr>
      <w:tr w:rsidR="00B11476" w14:paraId="42DB40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89F3" w14:textId="77777777" w:rsidR="00B11476" w:rsidRPr="000354B7" w:rsidRDefault="00000000">
            <w:r w:rsidRPr="000354B7">
              <w:rPr>
                <w:sz w:val="19"/>
                <w:szCs w:val="19"/>
              </w:rPr>
              <w:t>VIX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0333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47FCB" w14:textId="77777777" w:rsidR="00B11476" w:rsidRPr="000354B7" w:rsidRDefault="00000000">
            <w:r w:rsidRPr="000354B7">
              <w:rPr>
                <w:sz w:val="19"/>
                <w:szCs w:val="19"/>
              </w:rPr>
              <w:t>Moderate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2E11" w14:textId="77777777" w:rsidR="00B11476" w:rsidRPr="000354B7" w:rsidRDefault="00000000">
            <w:r w:rsidRPr="000354B7">
              <w:rPr>
                <w:sz w:val="19"/>
                <w:szCs w:val="19"/>
              </w:rPr>
              <w:t>No — fear only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192C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5730B" w14:textId="77777777" w:rsidR="00B11476" w:rsidRPr="000354B7" w:rsidRDefault="00000000">
            <w:r w:rsidRPr="000354B7">
              <w:rPr>
                <w:sz w:val="19"/>
                <w:szCs w:val="19"/>
              </w:rPr>
              <w:t>Rejected. Structurally one-tailed; EXP cannot fire during bubble inflation.</w:t>
            </w:r>
          </w:p>
        </w:tc>
      </w:tr>
      <w:tr w:rsidR="00B11476" w14:paraId="45949C7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FC67" w14:textId="77777777" w:rsidR="00B11476" w:rsidRPr="000354B7" w:rsidRDefault="00000000">
            <w:r w:rsidRPr="000354B7">
              <w:rPr>
                <w:sz w:val="19"/>
                <w:szCs w:val="19"/>
              </w:rPr>
              <w:t>BAA spread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0031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2C8B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BB0C" w14:textId="77777777" w:rsidR="00B11476" w:rsidRPr="000354B7" w:rsidRDefault="00000000">
            <w:r w:rsidRPr="000354B7">
              <w:rPr>
                <w:sz w:val="19"/>
                <w:szCs w:val="19"/>
              </w:rPr>
              <w:t>No — euphoria mild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7A13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0604" w14:textId="77777777" w:rsidR="00B11476" w:rsidRPr="000354B7" w:rsidRDefault="00000000">
            <w:r w:rsidRPr="000354B7">
              <w:rPr>
                <w:sz w:val="19"/>
                <w:szCs w:val="19"/>
              </w:rPr>
              <w:t>Rejected. Euphoria compression 0.56pp vs GFC spike 3.7pp — too weak for threshold geometry.</w:t>
            </w:r>
          </w:p>
        </w:tc>
      </w:tr>
      <w:tr w:rsidR="00B11476" w14:paraId="49AFE3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9431" w14:textId="77777777" w:rsidR="00B11476" w:rsidRPr="000354B7" w:rsidRDefault="00000000">
            <w:r w:rsidRPr="000354B7">
              <w:rPr>
                <w:sz w:val="19"/>
                <w:szCs w:val="19"/>
              </w:rPr>
              <w:t>ANFCI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16C1" w14:textId="77777777" w:rsidR="00B11476" w:rsidRPr="000354B7" w:rsidRDefault="00000000">
            <w:r w:rsidRPr="000354B7">
              <w:rPr>
                <w:sz w:val="19"/>
                <w:szCs w:val="19"/>
              </w:rPr>
              <w:t>9 of 23 fail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ED29" w14:textId="77777777" w:rsidR="00B11476" w:rsidRPr="000354B7" w:rsidRDefault="00000000">
            <w:r w:rsidRPr="000354B7">
              <w:rPr>
                <w:sz w:val="19"/>
                <w:szCs w:val="19"/>
              </w:rPr>
              <w:t>Poor post-2010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3242" w14:textId="77777777" w:rsidR="00B11476" w:rsidRPr="000354B7" w:rsidRDefault="00000000">
            <w:r w:rsidRPr="000354B7">
              <w:rPr>
                <w:sz w:val="19"/>
                <w:szCs w:val="19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EB42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48A5" w14:textId="77777777" w:rsidR="00B11476" w:rsidRPr="000354B7" w:rsidRDefault="00000000">
            <w:r w:rsidRPr="000354B7">
              <w:rPr>
                <w:sz w:val="19"/>
                <w:szCs w:val="19"/>
              </w:rPr>
              <w:t>Rejected. EXP proportions 80-90% for European markets — degenerate, not genuine bubbles.</w:t>
            </w:r>
          </w:p>
        </w:tc>
      </w:tr>
      <w:tr w:rsidR="00B11476" w14:paraId="3D78AA5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7415" w14:textId="77777777" w:rsidR="00B11476" w:rsidRPr="000354B7" w:rsidRDefault="00000000">
            <w:r w:rsidRPr="000354B7">
              <w:rPr>
                <w:sz w:val="19"/>
                <w:szCs w:val="19"/>
              </w:rPr>
              <w:t>CAPE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3A2C" w14:textId="77777777" w:rsidR="00B11476" w:rsidRPr="000354B7" w:rsidRDefault="00000000">
            <w:r w:rsidRPr="000354B7">
              <w:rPr>
                <w:sz w:val="19"/>
                <w:szCs w:val="19"/>
              </w:rPr>
              <w:t>No — S&amp;P endogenous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7D3C" w14:textId="77777777" w:rsidR="00B11476" w:rsidRPr="000354B7" w:rsidRDefault="00000000">
            <w:r w:rsidRPr="000354B7">
              <w:rPr>
                <w:sz w:val="19"/>
                <w:szCs w:val="19"/>
              </w:rPr>
              <w:t>No — 21-unit range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12B4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6E2B" w14:textId="77777777" w:rsidR="00B11476" w:rsidRPr="000354B7" w:rsidRDefault="00000000">
            <w:r w:rsidRPr="000354B7">
              <w:rPr>
                <w:sz w:val="19"/>
                <w:szCs w:val="19"/>
              </w:rPr>
              <w:t>Partial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14F5" w14:textId="77777777" w:rsidR="00B11476" w:rsidRPr="000354B7" w:rsidRDefault="00000000">
            <w:r w:rsidRPr="000354B7">
              <w:rPr>
                <w:sz w:val="19"/>
                <w:szCs w:val="19"/>
              </w:rPr>
              <w:t>Rejected as primary. Useful as second-stage characterisation variable only.</w:t>
            </w:r>
          </w:p>
        </w:tc>
      </w:tr>
      <w:tr w:rsidR="00B11476" w14:paraId="72D04BB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5D78" w14:textId="77777777" w:rsidR="00B11476" w:rsidRPr="000354B7" w:rsidRDefault="00000000">
            <w:r w:rsidRPr="000354B7">
              <w:rPr>
                <w:sz w:val="19"/>
                <w:szCs w:val="19"/>
              </w:rPr>
              <w:t>Global OECD CCI</w:t>
            </w:r>
          </w:p>
        </w:tc>
        <w:tc>
          <w:tcPr>
            <w:tcW w:w="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9A77" w14:textId="77777777" w:rsidR="00B11476" w:rsidRPr="000354B7" w:rsidRDefault="00000000">
            <w:r w:rsidRPr="000354B7">
              <w:rPr>
                <w:sz w:val="19"/>
                <w:szCs w:val="19"/>
              </w:rPr>
              <w:t>14 of 23 pass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80DA" w14:textId="77777777" w:rsidR="00B11476" w:rsidRPr="000354B7" w:rsidRDefault="00000000">
            <w:r w:rsidRPr="000354B7">
              <w:rPr>
                <w:sz w:val="19"/>
                <w:szCs w:val="19"/>
              </w:rPr>
              <w:t>Yes — 4.8-unit range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F8D3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97106" w14:textId="77777777" w:rsidR="00B11476" w:rsidRPr="000354B7" w:rsidRDefault="00000000">
            <w:r w:rsidRPr="000354B7">
              <w:rPr>
                <w:sz w:val="19"/>
                <w:szCs w:val="19"/>
              </w:rPr>
              <w:t>Yes</w:t>
            </w:r>
          </w:p>
        </w:tc>
        <w:tc>
          <w:tcPr>
            <w:tcW w:w="4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B9C2" w14:textId="77777777" w:rsidR="00B11476" w:rsidRPr="000354B7" w:rsidRDefault="00000000">
            <w:r w:rsidRPr="000354B7">
              <w:rPr>
                <w:sz w:val="19"/>
                <w:szCs w:val="19"/>
              </w:rPr>
              <w:t>Selected. All four requirements met. Single normalised metric, same scale for every market.</w:t>
            </w:r>
          </w:p>
        </w:tc>
      </w:tr>
    </w:tbl>
    <w:p w14:paraId="63F78088" w14:textId="77777777" w:rsidR="00B11476" w:rsidRDefault="00000000">
      <w:r>
        <w:br w:type="page"/>
      </w:r>
    </w:p>
    <w:p w14:paraId="290AC6B6" w14:textId="77777777" w:rsidR="00B11476" w:rsidRDefault="00000000" w:rsidP="009A1FFD">
      <w:pPr>
        <w:pStyle w:val="Heading1"/>
      </w:pPr>
      <w:bookmarkStart w:id="4" w:name="_Toc231927098"/>
      <w:r>
        <w:lastRenderedPageBreak/>
        <w:t>2   Global OECD CCI — Regime Classification</w:t>
      </w:r>
      <w:bookmarkEnd w:id="4"/>
    </w:p>
    <w:p w14:paraId="1D75FDC6" w14:textId="77777777" w:rsidR="00B11476" w:rsidRDefault="00000000">
      <w:pPr>
        <w:spacing w:after="140"/>
      </w:pPr>
      <w:r>
        <w:rPr>
          <w:color w:val="111111"/>
        </w:rPr>
        <w:t>The Global OECD CCI (CSCICP03OECDm) is a GDP-weighted aggregate of all 38 OECD member countries' consumer confidence indices. Each country's CCI is amplitude-adjusted so that 100 = its own long-run average. This means c1 ≈ 97.7 means the same thing in every country: sentiment is in its lower tail relative to domestic norms. One series, one set of thresholds, directly comparable results across 23 markets.</w:t>
      </w:r>
    </w:p>
    <w:p w14:paraId="52955D9C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Exogeneity gate: reverse Granger tests run for all 23 markets. 14 pass (equity returns do not predict the global CCI). 9 fail — these are the most globally integrated markets (S&amp;P 500, FTSE 100, DAX, Nikkei, TSX, SMI, AEX, IPC, JKSE) whose equity performance is large enough to move the global aggregate</w:t>
      </w:r>
    </w:p>
    <w:p w14:paraId="47350ADB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For S&amp;P 500 and FTSE 100, country-specific OECD CCI is used instead — these pass exogeneity because domestic survey responses are driven by the real economy rather than equity prices</w:t>
      </w:r>
    </w:p>
    <w:p w14:paraId="58EE3D96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Estimated thresholds: c1 = 97.67, c2 = 101.93. Both-tails confirmed: dot-com EXP (CCI above 101.9 in 1999-2001), GFC MR (CCI below 97.7 in 2008-09)</w:t>
      </w:r>
    </w:p>
    <w:p w14:paraId="46BD8F04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 xml:space="preserve">Two options run in parallel: Option A re-estimates thresholds on the full sample, Option B applies thresholds fixed </w:t>
      </w:r>
      <w:proofErr w:type="gramStart"/>
      <w:r>
        <w:rPr>
          <w:color w:val="111111"/>
        </w:rPr>
        <w:t>at</w:t>
      </w:r>
      <w:proofErr w:type="gramEnd"/>
      <w:r>
        <w:rPr>
          <w:color w:val="111111"/>
        </w:rPr>
        <w:t xml:space="preserve"> 2015. Where both agree, the classification is robust to sample window choice</w:t>
      </w:r>
    </w:p>
    <w:p w14:paraId="71245907" w14:textId="77777777" w:rsidR="00B11476" w:rsidRDefault="00B11476">
      <w:pPr>
        <w:spacing w:after="60"/>
      </w:pPr>
    </w:p>
    <w:p w14:paraId="1A7853D0" w14:textId="77777777" w:rsidR="00B11476" w:rsidRDefault="00000000">
      <w:pPr>
        <w:pStyle w:val="Heading2"/>
      </w:pPr>
      <w:bookmarkStart w:id="5" w:name="_Toc231927099"/>
      <w:r>
        <w:t>2.1   S&amp;P 500 — country-specific US CCI (included for comparability with the original paper)</w:t>
      </w:r>
      <w:bookmarkEnd w:id="5"/>
    </w:p>
    <w:p w14:paraId="15340631" w14:textId="77777777" w:rsidR="00B11476" w:rsidRDefault="00000000">
      <w:pPr>
        <w:spacing w:after="100"/>
      </w:pPr>
      <w:r>
        <w:rPr>
          <w:color w:val="111111"/>
        </w:rPr>
        <w:t>S&amp;P 500 uses country-specific US OECD CCI rather than the global aggregate, as it fails the global CCI exogeneity gate. This is the cleanest result in the study: both options produce identical thresholds.</w:t>
      </w:r>
    </w:p>
    <w:p w14:paraId="07DE3F0D" w14:textId="77777777" w:rsidR="00B1147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9E08FE4" wp14:editId="3BEB712B">
            <wp:extent cx="6345405" cy="2905125"/>
            <wp:effectExtent l="0" t="0" r="0" b="0"/>
            <wp:docPr id="486106495" name="Picture 486106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091" cy="29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8081" w14:textId="77777777" w:rsidR="00B11476" w:rsidRDefault="00000000"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>S&amp;P 500 + US OECD CCI. c1=97.1, c2=101.7 identical across Options A and B. Sustained dot-com EXP (1997-2001), GFC MR (2008-09), MR returns from late 2022 onwards (inflation shock then tariff shock). The AI rally 2023-2024 is correctly classified as RW — not a global sentiment bubble.</w:t>
      </w:r>
    </w:p>
    <w:p w14:paraId="5DBFCA33" w14:textId="77777777" w:rsidR="00B11476" w:rsidRDefault="00B11476">
      <w:pPr>
        <w:spacing w:after="60"/>
      </w:pPr>
    </w:p>
    <w:p w14:paraId="21BCF1C0" w14:textId="77777777" w:rsidR="00B11476" w:rsidRDefault="00000000">
      <w:pPr>
        <w:pStyle w:val="Heading2"/>
      </w:pPr>
      <w:bookmarkStart w:id="6" w:name="_Toc231927100"/>
      <w:r>
        <w:t>2.2   Admissible markets — Global OECD CCI</w:t>
      </w:r>
      <w:bookmarkEnd w:id="6"/>
    </w:p>
    <w:p w14:paraId="689329D1" w14:textId="77777777" w:rsidR="00B11476" w:rsidRDefault="00000000">
      <w:pPr>
        <w:spacing w:after="100"/>
      </w:pPr>
      <w:r>
        <w:rPr>
          <w:color w:val="111111"/>
        </w:rPr>
        <w:t>The following four markets are representative of the admissible panel: TSX (developed, Canada), AEX (developed, Europe), TWSE (Asian tech-heavy) and Bovespa (emerging market, Brazil). All four pass the exogeneity gate and use the same global CCI trigger with the same thresholds.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5"/>
        <w:gridCol w:w="5215"/>
      </w:tblGrid>
      <w:tr w:rsidR="00B11476" w14:paraId="71357542" w14:textId="77777777">
        <w:tc>
          <w:tcPr>
            <w:tcW w:w="0" w:type="auto"/>
          </w:tcPr>
          <w:p w14:paraId="70B8134F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526ADF" wp14:editId="40DAB59E">
                  <wp:extent cx="4095750" cy="2667000"/>
                  <wp:effectExtent l="0" t="0" r="0" b="0"/>
                  <wp:docPr id="569620378" name="Picture 569620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9BC7A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TSX (Canada) + Global CCI. c1=97.8, c2=102.0. Both-tails: dot-com EXP, GFC MR. Options A and B agree closely. Currently MR (tariff shock).</w:t>
            </w:r>
          </w:p>
        </w:tc>
        <w:tc>
          <w:tcPr>
            <w:tcW w:w="0" w:type="auto"/>
          </w:tcPr>
          <w:p w14:paraId="36507B0C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176489D" wp14:editId="51CC7D2F">
                  <wp:extent cx="4095750" cy="2667000"/>
                  <wp:effectExtent l="0" t="0" r="0" b="0"/>
                  <wp:docPr id="1879018010" name="Picture 1879018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D5652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AEX (Netherlands) + Global CCI. c1=97.8, c2=101.4. Both-tails confirmed. Options A and B agree. Currently MR.</w:t>
            </w:r>
          </w:p>
        </w:tc>
      </w:tr>
    </w:tbl>
    <w:p w14:paraId="2AE04D47" w14:textId="77777777" w:rsidR="00B11476" w:rsidRDefault="00B11476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5"/>
        <w:gridCol w:w="5215"/>
      </w:tblGrid>
      <w:tr w:rsidR="00B11476" w14:paraId="71CADD5D" w14:textId="77777777">
        <w:tc>
          <w:tcPr>
            <w:tcW w:w="0" w:type="auto"/>
          </w:tcPr>
          <w:p w14:paraId="7A0170A2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EB5F39" wp14:editId="5CB0DDCE">
                  <wp:extent cx="4095750" cy="2667000"/>
                  <wp:effectExtent l="0" t="0" r="0" b="0"/>
                  <wp:docPr id="1083925832" name="Picture 1083925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B00DF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TWSE (Taiwan) + Global CCI. Dot-com EXP visible. Taiwan is a semiconductor-heavy market — global sentiment cycles are especially visible here.</w:t>
            </w:r>
          </w:p>
        </w:tc>
        <w:tc>
          <w:tcPr>
            <w:tcW w:w="0" w:type="auto"/>
          </w:tcPr>
          <w:p w14:paraId="6C6D34F7" w14:textId="77777777" w:rsidR="00B11476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83A0859" wp14:editId="355EF003">
                  <wp:extent cx="4095750" cy="2667000"/>
                  <wp:effectExtent l="0" t="0" r="0" b="0"/>
                  <wp:docPr id="950580232" name="Picture 950580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5CC49" w14:textId="77777777" w:rsidR="00B11476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Bovespa (Brazil) + Global CCI. c1=100.4, c2=102.4. Predominantly MR throughout history — Brazil is more sensitive to global stress than to global euphoria.</w:t>
            </w:r>
          </w:p>
        </w:tc>
      </w:tr>
    </w:tbl>
    <w:p w14:paraId="0E9B389E" w14:textId="77777777" w:rsidR="00B11476" w:rsidRDefault="00B11476">
      <w:pPr>
        <w:spacing w:after="60"/>
      </w:pPr>
    </w:p>
    <w:p w14:paraId="73D7B460" w14:textId="77777777" w:rsidR="00B11476" w:rsidRDefault="00000000">
      <w:r>
        <w:br w:type="page"/>
      </w:r>
    </w:p>
    <w:p w14:paraId="352FC2CF" w14:textId="77777777" w:rsidR="00B11476" w:rsidRDefault="00000000">
      <w:pPr>
        <w:pStyle w:val="Heading2"/>
      </w:pPr>
      <w:bookmarkStart w:id="7" w:name="_Toc231927101"/>
      <w:r>
        <w:lastRenderedPageBreak/>
        <w:t>2.3   Cross-market efficiency ranking</w:t>
      </w:r>
      <w:bookmarkEnd w:id="7"/>
    </w:p>
    <w:p w14:paraId="04514376" w14:textId="633B1781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The proportion of time in statistically significant inefficient states (MR + EXP) gives a cross-market efficiency metric —</w:t>
      </w:r>
      <w:r w:rsidR="000354B7">
        <w:rPr>
          <w:color w:val="111111"/>
        </w:rPr>
        <w:t>results are extended to</w:t>
      </w:r>
      <w:r>
        <w:rPr>
          <w:color w:val="111111"/>
        </w:rPr>
        <w:t xml:space="preserve"> 13</w:t>
      </w:r>
    </w:p>
    <w:p w14:paraId="3C95CB8D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Developed markets are most efficient: S&amp;P 500 at 6.7%, FTSE 100 at 9.2%, TSX at 7.8%</w:t>
      </w:r>
    </w:p>
    <w:p w14:paraId="59AEB737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Emerging and smaller markets are less efficient: KOSPI 30.9%, Shanghai 48.0%</w:t>
      </w:r>
    </w:p>
    <w:p w14:paraId="1EB78E67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Beta EXP is negative for every single market without exception — EXP episodes are always followed by price corrections, confirming the core TAR prediction across all geographies</w:t>
      </w:r>
    </w:p>
    <w:p w14:paraId="02DEBB98" w14:textId="77777777" w:rsidR="00B11476" w:rsidRDefault="00B11476">
      <w:pPr>
        <w:spacing w:after="60"/>
      </w:pP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1298"/>
        <w:gridCol w:w="776"/>
        <w:gridCol w:w="777"/>
        <w:gridCol w:w="790"/>
        <w:gridCol w:w="1138"/>
        <w:gridCol w:w="1087"/>
      </w:tblGrid>
      <w:tr w:rsidR="00B11476" w14:paraId="745AF9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7635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Market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ADBD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Country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1E5F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%MR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2650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%RW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9205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%EXP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A42F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% Inefficient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54CC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Beta EXP</w:t>
            </w:r>
          </w:p>
        </w:tc>
      </w:tr>
      <w:tr w:rsidR="00B11476" w14:paraId="2D2912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DF4D" w14:textId="77777777" w:rsidR="00B11476" w:rsidRDefault="00000000">
            <w:r>
              <w:rPr>
                <w:color w:val="111111"/>
                <w:sz w:val="19"/>
                <w:szCs w:val="19"/>
              </w:rPr>
              <w:t>S&amp;P 500*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6683" w14:textId="77777777" w:rsidR="00B11476" w:rsidRDefault="00000000">
            <w:r>
              <w:rPr>
                <w:color w:val="111111"/>
                <w:sz w:val="19"/>
                <w:szCs w:val="19"/>
              </w:rPr>
              <w:t>USA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8BC0" w14:textId="77777777" w:rsidR="00B11476" w:rsidRDefault="00000000">
            <w:r>
              <w:rPr>
                <w:color w:val="111111"/>
                <w:sz w:val="19"/>
                <w:szCs w:val="19"/>
              </w:rPr>
              <w:t>3.9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2EA1" w14:textId="77777777" w:rsidR="00B11476" w:rsidRDefault="00000000">
            <w:r>
              <w:rPr>
                <w:color w:val="111111"/>
                <w:sz w:val="19"/>
                <w:szCs w:val="19"/>
              </w:rPr>
              <w:t>93.3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7CDA" w14:textId="77777777" w:rsidR="00B11476" w:rsidRDefault="00000000">
            <w:r>
              <w:rPr>
                <w:color w:val="111111"/>
                <w:sz w:val="19"/>
                <w:szCs w:val="19"/>
              </w:rPr>
              <w:t>2.8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9108" w14:textId="77777777" w:rsidR="00B11476" w:rsidRDefault="00000000">
            <w:r>
              <w:rPr>
                <w:color w:val="111111"/>
                <w:sz w:val="19"/>
                <w:szCs w:val="19"/>
              </w:rPr>
              <w:t>6.7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D7F2" w14:textId="77777777" w:rsidR="00B11476" w:rsidRDefault="00000000">
            <w:r>
              <w:rPr>
                <w:color w:val="111111"/>
                <w:sz w:val="19"/>
                <w:szCs w:val="19"/>
              </w:rPr>
              <w:t>−0.786</w:t>
            </w:r>
          </w:p>
        </w:tc>
      </w:tr>
      <w:tr w:rsidR="00B11476" w14:paraId="1BB41E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D885" w14:textId="77777777" w:rsidR="00B11476" w:rsidRDefault="00000000">
            <w:r>
              <w:rPr>
                <w:color w:val="FFFFFF"/>
                <w:sz w:val="19"/>
                <w:szCs w:val="19"/>
              </w:rPr>
              <w:t>TSX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29D4" w14:textId="77777777" w:rsidR="00B11476" w:rsidRDefault="00000000">
            <w:r>
              <w:rPr>
                <w:color w:val="FFFFFF"/>
                <w:sz w:val="19"/>
                <w:szCs w:val="19"/>
              </w:rPr>
              <w:t>Canada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76BF" w14:textId="77777777" w:rsidR="00B11476" w:rsidRDefault="00000000">
            <w:r>
              <w:rPr>
                <w:color w:val="FFFFFF"/>
                <w:sz w:val="19"/>
                <w:szCs w:val="19"/>
              </w:rPr>
              <w:t>5.3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30DD" w14:textId="77777777" w:rsidR="00B11476" w:rsidRDefault="00000000">
            <w:r>
              <w:rPr>
                <w:color w:val="FFFFFF"/>
                <w:sz w:val="19"/>
                <w:szCs w:val="19"/>
              </w:rPr>
              <w:t>92.2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5FF6" w14:textId="77777777" w:rsidR="00B11476" w:rsidRDefault="00000000">
            <w:r>
              <w:rPr>
                <w:color w:val="FFFFFF"/>
                <w:sz w:val="19"/>
                <w:szCs w:val="19"/>
              </w:rPr>
              <w:t>2.5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1365" w14:textId="77777777" w:rsidR="00B11476" w:rsidRDefault="00000000">
            <w:r>
              <w:rPr>
                <w:color w:val="FFFFFF"/>
                <w:sz w:val="19"/>
                <w:szCs w:val="19"/>
              </w:rPr>
              <w:t>7.8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D7EB" w14:textId="77777777" w:rsidR="00B11476" w:rsidRDefault="00000000">
            <w:r>
              <w:rPr>
                <w:color w:val="FFFFFF"/>
                <w:sz w:val="19"/>
                <w:szCs w:val="19"/>
              </w:rPr>
              <w:t>−0.215</w:t>
            </w:r>
          </w:p>
        </w:tc>
      </w:tr>
      <w:tr w:rsidR="00B11476" w14:paraId="6438404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7D9A" w14:textId="77777777" w:rsidR="00B11476" w:rsidRDefault="00000000">
            <w:r>
              <w:rPr>
                <w:color w:val="111111"/>
                <w:sz w:val="19"/>
                <w:szCs w:val="19"/>
              </w:rPr>
              <w:t>FTSE 100*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5DD4" w14:textId="77777777" w:rsidR="00B11476" w:rsidRDefault="00000000">
            <w:r>
              <w:rPr>
                <w:color w:val="111111"/>
                <w:sz w:val="19"/>
                <w:szCs w:val="19"/>
              </w:rPr>
              <w:t>UK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6289" w14:textId="77777777" w:rsidR="00B11476" w:rsidRDefault="00000000">
            <w:r>
              <w:rPr>
                <w:color w:val="111111"/>
                <w:sz w:val="19"/>
                <w:szCs w:val="19"/>
              </w:rPr>
              <w:t>4.1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F76A" w14:textId="77777777" w:rsidR="00B11476" w:rsidRDefault="00000000">
            <w:r>
              <w:rPr>
                <w:color w:val="111111"/>
                <w:sz w:val="19"/>
                <w:szCs w:val="19"/>
              </w:rPr>
              <w:t>90.8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6895" w14:textId="77777777" w:rsidR="00B11476" w:rsidRDefault="00000000">
            <w:r>
              <w:rPr>
                <w:color w:val="111111"/>
                <w:sz w:val="19"/>
                <w:szCs w:val="19"/>
              </w:rPr>
              <w:t>5.0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1C7B" w14:textId="77777777" w:rsidR="00B11476" w:rsidRDefault="00000000">
            <w:r>
              <w:rPr>
                <w:color w:val="111111"/>
                <w:sz w:val="19"/>
                <w:szCs w:val="19"/>
              </w:rPr>
              <w:t>9.2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7A5E" w14:textId="77777777" w:rsidR="00B11476" w:rsidRDefault="00000000">
            <w:r>
              <w:rPr>
                <w:color w:val="111111"/>
                <w:sz w:val="19"/>
                <w:szCs w:val="19"/>
              </w:rPr>
              <w:t>−0.843</w:t>
            </w:r>
          </w:p>
        </w:tc>
      </w:tr>
      <w:tr w:rsidR="00B11476" w14:paraId="3EFC81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3B8E" w14:textId="77777777" w:rsidR="00B11476" w:rsidRDefault="00000000">
            <w:r>
              <w:rPr>
                <w:color w:val="FFFFFF"/>
                <w:sz w:val="19"/>
                <w:szCs w:val="19"/>
              </w:rPr>
              <w:t>STI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A208" w14:textId="77777777" w:rsidR="00B11476" w:rsidRDefault="00000000">
            <w:r>
              <w:rPr>
                <w:color w:val="FFFFFF"/>
                <w:sz w:val="19"/>
                <w:szCs w:val="19"/>
              </w:rPr>
              <w:t>Singapore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F8E1" w14:textId="77777777" w:rsidR="00B11476" w:rsidRDefault="00000000">
            <w:r>
              <w:rPr>
                <w:color w:val="FFFFFF"/>
                <w:sz w:val="19"/>
                <w:szCs w:val="19"/>
              </w:rPr>
              <w:t>5.7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9FC2" w14:textId="77777777" w:rsidR="00B11476" w:rsidRDefault="00000000">
            <w:r>
              <w:rPr>
                <w:color w:val="FFFFFF"/>
                <w:sz w:val="19"/>
                <w:szCs w:val="19"/>
              </w:rPr>
              <w:t>89.2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D562" w14:textId="77777777" w:rsidR="00B11476" w:rsidRDefault="00000000">
            <w:r>
              <w:rPr>
                <w:color w:val="FFFFFF"/>
                <w:sz w:val="19"/>
                <w:szCs w:val="19"/>
              </w:rPr>
              <w:t>5.0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C67B" w14:textId="77777777" w:rsidR="00B11476" w:rsidRDefault="00000000">
            <w:r>
              <w:rPr>
                <w:color w:val="FFFFFF"/>
                <w:sz w:val="19"/>
                <w:szCs w:val="19"/>
              </w:rPr>
              <w:t>10.8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00CD" w14:textId="77777777" w:rsidR="00B11476" w:rsidRDefault="00000000">
            <w:r>
              <w:rPr>
                <w:color w:val="FFFFFF"/>
                <w:sz w:val="19"/>
                <w:szCs w:val="19"/>
              </w:rPr>
              <w:t>−0.313</w:t>
            </w:r>
          </w:p>
        </w:tc>
      </w:tr>
      <w:tr w:rsidR="00B11476" w14:paraId="65D828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C1FA" w14:textId="77777777" w:rsidR="00B11476" w:rsidRDefault="00000000">
            <w:r>
              <w:rPr>
                <w:color w:val="111111"/>
                <w:sz w:val="19"/>
                <w:szCs w:val="19"/>
              </w:rPr>
              <w:t>TA125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96F1" w14:textId="77777777" w:rsidR="00B11476" w:rsidRDefault="00000000">
            <w:r>
              <w:rPr>
                <w:color w:val="111111"/>
                <w:sz w:val="19"/>
                <w:szCs w:val="19"/>
              </w:rPr>
              <w:t>Israel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96F5" w14:textId="77777777" w:rsidR="00B11476" w:rsidRDefault="00000000">
            <w:r>
              <w:rPr>
                <w:color w:val="111111"/>
                <w:sz w:val="19"/>
                <w:szCs w:val="19"/>
              </w:rPr>
              <w:t>6.9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1510" w14:textId="77777777" w:rsidR="00B11476" w:rsidRDefault="00000000">
            <w:r>
              <w:rPr>
                <w:color w:val="111111"/>
                <w:sz w:val="19"/>
                <w:szCs w:val="19"/>
              </w:rPr>
              <w:t>87.6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DB67" w14:textId="77777777" w:rsidR="00B11476" w:rsidRDefault="00000000">
            <w:r>
              <w:rPr>
                <w:color w:val="111111"/>
                <w:sz w:val="19"/>
                <w:szCs w:val="19"/>
              </w:rPr>
              <w:t>5.5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0165" w14:textId="77777777" w:rsidR="00B11476" w:rsidRDefault="00000000">
            <w:r>
              <w:rPr>
                <w:color w:val="111111"/>
                <w:sz w:val="19"/>
                <w:szCs w:val="19"/>
              </w:rPr>
              <w:t>12.4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46A6" w14:textId="77777777" w:rsidR="00B11476" w:rsidRDefault="00000000">
            <w:r>
              <w:rPr>
                <w:color w:val="111111"/>
                <w:sz w:val="19"/>
                <w:szCs w:val="19"/>
              </w:rPr>
              <w:t>−0.192</w:t>
            </w:r>
          </w:p>
        </w:tc>
      </w:tr>
      <w:tr w:rsidR="00B11476" w14:paraId="6588EE2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0436" w14:textId="77777777" w:rsidR="00B11476" w:rsidRDefault="00000000">
            <w:r>
              <w:rPr>
                <w:color w:val="FFFFFF"/>
                <w:sz w:val="19"/>
                <w:szCs w:val="19"/>
              </w:rPr>
              <w:t>Hang Seng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482A" w14:textId="77777777" w:rsidR="00B11476" w:rsidRDefault="00000000">
            <w:r>
              <w:rPr>
                <w:color w:val="FFFFFF"/>
                <w:sz w:val="19"/>
                <w:szCs w:val="19"/>
              </w:rPr>
              <w:t>Hong Kong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1DBF" w14:textId="77777777" w:rsidR="00B11476" w:rsidRDefault="00000000">
            <w:r>
              <w:rPr>
                <w:color w:val="FFFFFF"/>
                <w:sz w:val="19"/>
                <w:szCs w:val="19"/>
              </w:rPr>
              <w:t>10.1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DB7C" w14:textId="77777777" w:rsidR="00B11476" w:rsidRDefault="00000000">
            <w:r>
              <w:rPr>
                <w:color w:val="FFFFFF"/>
                <w:sz w:val="19"/>
                <w:szCs w:val="19"/>
              </w:rPr>
              <w:t>87.4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1F9B" w14:textId="77777777" w:rsidR="00B11476" w:rsidRDefault="00000000">
            <w:r>
              <w:rPr>
                <w:color w:val="FFFFFF"/>
                <w:sz w:val="19"/>
                <w:szCs w:val="19"/>
              </w:rPr>
              <w:t>2.5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4503" w14:textId="77777777" w:rsidR="00B11476" w:rsidRDefault="00000000">
            <w:r>
              <w:rPr>
                <w:color w:val="FFFFFF"/>
                <w:sz w:val="19"/>
                <w:szCs w:val="19"/>
              </w:rPr>
              <w:t>12.6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7DC5" w14:textId="77777777" w:rsidR="00B11476" w:rsidRDefault="00000000">
            <w:r>
              <w:rPr>
                <w:color w:val="FFFFFF"/>
                <w:sz w:val="19"/>
                <w:szCs w:val="19"/>
              </w:rPr>
              <w:t>−0.865</w:t>
            </w:r>
          </w:p>
        </w:tc>
      </w:tr>
      <w:tr w:rsidR="00B11476" w14:paraId="384A64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CE59" w14:textId="77777777" w:rsidR="00B11476" w:rsidRDefault="00000000">
            <w:r>
              <w:rPr>
                <w:color w:val="111111"/>
                <w:sz w:val="19"/>
                <w:szCs w:val="19"/>
              </w:rPr>
              <w:t>SMI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074C" w14:textId="77777777" w:rsidR="00B11476" w:rsidRDefault="00000000">
            <w:r>
              <w:rPr>
                <w:color w:val="111111"/>
                <w:sz w:val="19"/>
                <w:szCs w:val="19"/>
              </w:rPr>
              <w:t>Switzerland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B5B8" w14:textId="77777777" w:rsidR="00B11476" w:rsidRDefault="00000000">
            <w:r>
              <w:rPr>
                <w:color w:val="111111"/>
                <w:sz w:val="19"/>
                <w:szCs w:val="19"/>
              </w:rPr>
              <w:t>2.8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15C8" w14:textId="77777777" w:rsidR="00B11476" w:rsidRDefault="00000000">
            <w:r>
              <w:rPr>
                <w:color w:val="111111"/>
                <w:sz w:val="19"/>
                <w:szCs w:val="19"/>
              </w:rPr>
              <w:t>86.4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6D7F" w14:textId="77777777" w:rsidR="00B11476" w:rsidRDefault="00000000">
            <w:r>
              <w:rPr>
                <w:color w:val="111111"/>
                <w:sz w:val="19"/>
                <w:szCs w:val="19"/>
              </w:rPr>
              <w:t>10.8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AB27" w14:textId="77777777" w:rsidR="00B11476" w:rsidRDefault="00000000">
            <w:r>
              <w:rPr>
                <w:color w:val="111111"/>
                <w:sz w:val="19"/>
                <w:szCs w:val="19"/>
              </w:rPr>
              <w:t>13.6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E77D" w14:textId="77777777" w:rsidR="00B11476" w:rsidRDefault="00000000">
            <w:r>
              <w:rPr>
                <w:color w:val="111111"/>
                <w:sz w:val="19"/>
                <w:szCs w:val="19"/>
              </w:rPr>
              <w:t>−0.179</w:t>
            </w:r>
          </w:p>
        </w:tc>
      </w:tr>
      <w:tr w:rsidR="00B11476" w14:paraId="0356A0B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38A6" w14:textId="77777777" w:rsidR="00B11476" w:rsidRDefault="00000000">
            <w:r>
              <w:rPr>
                <w:color w:val="FFFFFF"/>
                <w:sz w:val="19"/>
                <w:szCs w:val="19"/>
              </w:rPr>
              <w:t>IBEX35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F47A" w14:textId="77777777" w:rsidR="00B11476" w:rsidRDefault="00000000">
            <w:r>
              <w:rPr>
                <w:color w:val="FFFFFF"/>
                <w:sz w:val="19"/>
                <w:szCs w:val="19"/>
              </w:rPr>
              <w:t>Spain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9A54" w14:textId="77777777" w:rsidR="00B11476" w:rsidRDefault="00000000">
            <w:r>
              <w:rPr>
                <w:color w:val="FFFFFF"/>
                <w:sz w:val="19"/>
                <w:szCs w:val="19"/>
              </w:rPr>
              <w:t>2.0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5038" w14:textId="77777777" w:rsidR="00B11476" w:rsidRDefault="00000000">
            <w:r>
              <w:rPr>
                <w:color w:val="FFFFFF"/>
                <w:sz w:val="19"/>
                <w:szCs w:val="19"/>
              </w:rPr>
              <w:t>86.0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6E07" w14:textId="77777777" w:rsidR="00B11476" w:rsidRDefault="00000000">
            <w:r>
              <w:rPr>
                <w:color w:val="FFFFFF"/>
                <w:sz w:val="19"/>
                <w:szCs w:val="19"/>
              </w:rPr>
              <w:t>11.9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DBC8" w14:textId="77777777" w:rsidR="00B11476" w:rsidRDefault="00000000">
            <w:r>
              <w:rPr>
                <w:color w:val="FFFFFF"/>
                <w:sz w:val="19"/>
                <w:szCs w:val="19"/>
              </w:rPr>
              <w:t>14.0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6E4E" w14:textId="77777777" w:rsidR="00B11476" w:rsidRDefault="00000000">
            <w:r>
              <w:rPr>
                <w:color w:val="FFFFFF"/>
                <w:sz w:val="19"/>
                <w:szCs w:val="19"/>
              </w:rPr>
              <w:t>−0.150</w:t>
            </w:r>
          </w:p>
        </w:tc>
      </w:tr>
      <w:tr w:rsidR="00B11476" w14:paraId="1EC999E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97F8" w14:textId="77777777" w:rsidR="00B11476" w:rsidRDefault="00000000">
            <w:r>
              <w:rPr>
                <w:color w:val="111111"/>
                <w:sz w:val="19"/>
                <w:szCs w:val="19"/>
              </w:rPr>
              <w:t>JKSE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CDA0" w14:textId="77777777" w:rsidR="00B11476" w:rsidRDefault="00000000">
            <w:r>
              <w:rPr>
                <w:color w:val="111111"/>
                <w:sz w:val="19"/>
                <w:szCs w:val="19"/>
              </w:rPr>
              <w:t>Indonesia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465F" w14:textId="77777777" w:rsidR="00B11476" w:rsidRDefault="00000000">
            <w:r>
              <w:rPr>
                <w:color w:val="111111"/>
                <w:sz w:val="19"/>
                <w:szCs w:val="19"/>
              </w:rPr>
              <w:t>5.1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7CC9" w14:textId="77777777" w:rsidR="00B11476" w:rsidRDefault="00000000">
            <w:r>
              <w:rPr>
                <w:color w:val="111111"/>
                <w:sz w:val="19"/>
                <w:szCs w:val="19"/>
              </w:rPr>
              <w:t>85.0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EF6E" w14:textId="77777777" w:rsidR="00B11476" w:rsidRDefault="00000000">
            <w:r>
              <w:rPr>
                <w:color w:val="111111"/>
                <w:sz w:val="19"/>
                <w:szCs w:val="19"/>
              </w:rPr>
              <w:t>9.9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2295" w14:textId="77777777" w:rsidR="00B11476" w:rsidRDefault="00000000">
            <w:r>
              <w:rPr>
                <w:color w:val="111111"/>
                <w:sz w:val="19"/>
                <w:szCs w:val="19"/>
              </w:rPr>
              <w:t>15.0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7CE1" w14:textId="77777777" w:rsidR="00B11476" w:rsidRDefault="00000000">
            <w:r>
              <w:rPr>
                <w:color w:val="111111"/>
                <w:sz w:val="19"/>
                <w:szCs w:val="19"/>
              </w:rPr>
              <w:t>−0.259</w:t>
            </w:r>
          </w:p>
        </w:tc>
      </w:tr>
      <w:tr w:rsidR="00B11476" w14:paraId="60BE2C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2EC6" w14:textId="77777777" w:rsidR="00B11476" w:rsidRDefault="00000000">
            <w:r>
              <w:rPr>
                <w:color w:val="FFFFFF"/>
                <w:sz w:val="19"/>
                <w:szCs w:val="19"/>
              </w:rPr>
              <w:t>AEX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456F" w14:textId="77777777" w:rsidR="00B11476" w:rsidRDefault="00000000">
            <w:r>
              <w:rPr>
                <w:color w:val="FFFFFF"/>
                <w:sz w:val="19"/>
                <w:szCs w:val="19"/>
              </w:rPr>
              <w:t>Netherlands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958F" w14:textId="77777777" w:rsidR="00B11476" w:rsidRDefault="00000000">
            <w:r>
              <w:rPr>
                <w:color w:val="FFFFFF"/>
                <w:sz w:val="19"/>
                <w:szCs w:val="19"/>
              </w:rPr>
              <w:t>5.5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4771" w14:textId="77777777" w:rsidR="00B11476" w:rsidRDefault="00000000">
            <w:r>
              <w:rPr>
                <w:color w:val="FFFFFF"/>
                <w:sz w:val="19"/>
                <w:szCs w:val="19"/>
              </w:rPr>
              <w:t>84.6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B89B" w14:textId="77777777" w:rsidR="00B11476" w:rsidRDefault="00000000">
            <w:r>
              <w:rPr>
                <w:color w:val="FFFFFF"/>
                <w:sz w:val="19"/>
                <w:szCs w:val="19"/>
              </w:rPr>
              <w:t>9.9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E435" w14:textId="77777777" w:rsidR="00B11476" w:rsidRDefault="00000000">
            <w:r>
              <w:rPr>
                <w:color w:val="FFFFFF"/>
                <w:sz w:val="19"/>
                <w:szCs w:val="19"/>
              </w:rPr>
              <w:t>15.4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8D30" w14:textId="77777777" w:rsidR="00B11476" w:rsidRDefault="00000000">
            <w:r>
              <w:rPr>
                <w:color w:val="FFFFFF"/>
                <w:sz w:val="19"/>
                <w:szCs w:val="19"/>
              </w:rPr>
              <w:t>−0.111</w:t>
            </w:r>
          </w:p>
        </w:tc>
      </w:tr>
      <w:tr w:rsidR="00B11476" w14:paraId="7945A0C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52D9" w14:textId="77777777" w:rsidR="00B11476" w:rsidRDefault="00000000">
            <w:r>
              <w:rPr>
                <w:color w:val="111111"/>
                <w:sz w:val="19"/>
                <w:szCs w:val="19"/>
              </w:rPr>
              <w:t>IPC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369C" w14:textId="77777777" w:rsidR="00B11476" w:rsidRDefault="00000000">
            <w:r>
              <w:rPr>
                <w:color w:val="111111"/>
                <w:sz w:val="19"/>
                <w:szCs w:val="19"/>
              </w:rPr>
              <w:t>Mexico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C82D" w14:textId="77777777" w:rsidR="00B11476" w:rsidRDefault="00000000">
            <w:r>
              <w:rPr>
                <w:color w:val="111111"/>
                <w:sz w:val="19"/>
                <w:szCs w:val="19"/>
              </w:rPr>
              <w:t>27.1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4775" w14:textId="77777777" w:rsidR="00B11476" w:rsidRDefault="00000000">
            <w:r>
              <w:rPr>
                <w:color w:val="111111"/>
                <w:sz w:val="19"/>
                <w:szCs w:val="19"/>
              </w:rPr>
              <w:t>70.3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1692" w14:textId="77777777" w:rsidR="00B11476" w:rsidRDefault="00000000">
            <w:r>
              <w:rPr>
                <w:color w:val="111111"/>
                <w:sz w:val="19"/>
                <w:szCs w:val="19"/>
              </w:rPr>
              <w:t>2.7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81F4" w14:textId="77777777" w:rsidR="00B11476" w:rsidRDefault="00000000">
            <w:r>
              <w:rPr>
                <w:color w:val="111111"/>
                <w:sz w:val="19"/>
                <w:szCs w:val="19"/>
              </w:rPr>
              <w:t>29.7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6035" w14:textId="77777777" w:rsidR="00B11476" w:rsidRDefault="00000000">
            <w:r>
              <w:rPr>
                <w:color w:val="111111"/>
                <w:sz w:val="19"/>
                <w:szCs w:val="19"/>
              </w:rPr>
              <w:t>−0.827</w:t>
            </w:r>
          </w:p>
        </w:tc>
      </w:tr>
      <w:tr w:rsidR="00B11476" w14:paraId="0B7AA1B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DB3C" w14:textId="77777777" w:rsidR="00B11476" w:rsidRDefault="00000000">
            <w:r>
              <w:rPr>
                <w:color w:val="FFFFFF"/>
                <w:sz w:val="19"/>
                <w:szCs w:val="19"/>
              </w:rPr>
              <w:t>KOSPI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85CF" w14:textId="77777777" w:rsidR="00B11476" w:rsidRDefault="00000000">
            <w:r>
              <w:rPr>
                <w:color w:val="FFFFFF"/>
                <w:sz w:val="19"/>
                <w:szCs w:val="19"/>
              </w:rPr>
              <w:t>South Korea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1729" w14:textId="77777777" w:rsidR="00B11476" w:rsidRDefault="00000000">
            <w:r>
              <w:rPr>
                <w:color w:val="FFFFFF"/>
                <w:sz w:val="19"/>
                <w:szCs w:val="19"/>
              </w:rPr>
              <w:t>18.4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6C3E" w14:textId="77777777" w:rsidR="00B11476" w:rsidRDefault="00000000">
            <w:r>
              <w:rPr>
                <w:color w:val="FFFFFF"/>
                <w:sz w:val="19"/>
                <w:szCs w:val="19"/>
              </w:rPr>
              <w:t>69.1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532E" w14:textId="77777777" w:rsidR="00B11476" w:rsidRDefault="00000000">
            <w:r>
              <w:rPr>
                <w:color w:val="FFFFFF"/>
                <w:sz w:val="19"/>
                <w:szCs w:val="19"/>
              </w:rPr>
              <w:t>12.5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B838" w14:textId="77777777" w:rsidR="00B11476" w:rsidRDefault="00000000">
            <w:r>
              <w:rPr>
                <w:color w:val="FFFFFF"/>
                <w:sz w:val="19"/>
                <w:szCs w:val="19"/>
              </w:rPr>
              <w:t>30.9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1224" w14:textId="77777777" w:rsidR="00B11476" w:rsidRDefault="00000000">
            <w:r>
              <w:rPr>
                <w:color w:val="FFFFFF"/>
                <w:sz w:val="19"/>
                <w:szCs w:val="19"/>
              </w:rPr>
              <w:t>−0.089</w:t>
            </w:r>
          </w:p>
        </w:tc>
      </w:tr>
      <w:tr w:rsidR="00B11476" w14:paraId="47C5DF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54AD" w14:textId="77777777" w:rsidR="00B11476" w:rsidRDefault="00000000">
            <w:r>
              <w:rPr>
                <w:color w:val="111111"/>
                <w:sz w:val="19"/>
                <w:szCs w:val="19"/>
              </w:rPr>
              <w:t>Shanghai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7792" w14:textId="77777777" w:rsidR="00B11476" w:rsidRDefault="00000000">
            <w:r>
              <w:rPr>
                <w:color w:val="111111"/>
                <w:sz w:val="19"/>
                <w:szCs w:val="19"/>
              </w:rPr>
              <w:t>China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E64B" w14:textId="77777777" w:rsidR="00B11476" w:rsidRDefault="00000000">
            <w:r>
              <w:rPr>
                <w:color w:val="111111"/>
                <w:sz w:val="19"/>
                <w:szCs w:val="19"/>
              </w:rPr>
              <w:t>46.8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A54F" w14:textId="77777777" w:rsidR="00B11476" w:rsidRDefault="00000000">
            <w:r>
              <w:rPr>
                <w:color w:val="111111"/>
                <w:sz w:val="19"/>
                <w:szCs w:val="19"/>
              </w:rPr>
              <w:t>52.0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AE46" w14:textId="77777777" w:rsidR="00B11476" w:rsidRDefault="00000000">
            <w:r>
              <w:rPr>
                <w:color w:val="111111"/>
                <w:sz w:val="19"/>
                <w:szCs w:val="19"/>
              </w:rPr>
              <w:t>1.2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6E5" w14:textId="77777777" w:rsidR="00B11476" w:rsidRDefault="00000000">
            <w:r>
              <w:rPr>
                <w:color w:val="111111"/>
                <w:sz w:val="19"/>
                <w:szCs w:val="19"/>
              </w:rPr>
              <w:t>48.0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7581" w14:textId="77777777" w:rsidR="00B11476" w:rsidRDefault="00000000">
            <w:r>
              <w:rPr>
                <w:color w:val="111111"/>
                <w:sz w:val="19"/>
                <w:szCs w:val="19"/>
              </w:rPr>
              <w:t>−0.361</w:t>
            </w:r>
          </w:p>
        </w:tc>
      </w:tr>
    </w:tbl>
    <w:p w14:paraId="0D220B5F" w14:textId="77777777" w:rsidR="00B11476" w:rsidRDefault="00000000">
      <w:pPr>
        <w:spacing w:after="200"/>
      </w:pPr>
      <w:r>
        <w:rPr>
          <w:color w:val="666666"/>
          <w:sz w:val="17"/>
          <w:szCs w:val="17"/>
        </w:rPr>
        <w:t>Table 2. Cross-market efficiency ranking (c1=97.67, c2=101.93). * Country-specific CCI used for S&amp;P 500 and FTSE 100. Beta EXP negative for all 13 markets.</w:t>
      </w:r>
    </w:p>
    <w:p w14:paraId="6E1AFF18" w14:textId="77777777" w:rsidR="00B11476" w:rsidRDefault="00000000">
      <w:r>
        <w:br w:type="page"/>
      </w:r>
    </w:p>
    <w:p w14:paraId="1CB935C8" w14:textId="77777777" w:rsidR="00B11476" w:rsidRDefault="00000000" w:rsidP="009A1FFD">
      <w:pPr>
        <w:pStyle w:val="Heading1"/>
      </w:pPr>
      <w:bookmarkStart w:id="8" w:name="_Toc231927102"/>
      <w:r>
        <w:lastRenderedPageBreak/>
        <w:t>3   Horizon Return Test</w:t>
      </w:r>
      <w:bookmarkEnd w:id="8"/>
    </w:p>
    <w:p w14:paraId="0850E917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For each market-month in the admissible panel, the regime label (MR, RW or EXP) was matched to forward log returns at 1, 3, 6 and 12 months and pooled across all 14 markets</w:t>
      </w:r>
    </w:p>
    <w:p w14:paraId="230ACA02" w14:textId="448D673F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 xml:space="preserve">MR months predict strongly positive 12-month returns (+13.59% vs RW baseline of +6.99%, p=0.000) — because MR means the trigger is below its long-run mean, sentiment is depressed, prices are cheap, and they recover when sentiment normalises. </w:t>
      </w:r>
    </w:p>
    <w:p w14:paraId="6FF48079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EXP months predict negative returns from 3 months onwards (−3.48% at 12 months, p=0.000), but the aggregate signal is weak because it averages together two very different phases of the bubble</w:t>
      </w:r>
    </w:p>
    <w:p w14:paraId="11F18251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Japan excluded from EXP pool: structural deflation makes Japan's contribution to the global CCI persistently below the OECD average, causing a degenerate c2=99.87 that classifies Japan as EXP 61% of the time</w:t>
      </w:r>
    </w:p>
    <w:p w14:paraId="792127AD" w14:textId="77777777" w:rsidR="00B11476" w:rsidRDefault="00B11476">
      <w:pPr>
        <w:spacing w:after="60"/>
      </w:pPr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1034"/>
        <w:gridCol w:w="779"/>
        <w:gridCol w:w="1042"/>
        <w:gridCol w:w="1042"/>
        <w:gridCol w:w="863"/>
        <w:gridCol w:w="994"/>
        <w:gridCol w:w="958"/>
      </w:tblGrid>
      <w:tr w:rsidR="00B11476" w14:paraId="75AED78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1847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Horizon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1C27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After MR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057F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n(MR)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A065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After RW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1290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After EXP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1047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n(EXP)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5846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p (MR vs RW)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3F29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p (EXP vs RW)</w:t>
            </w:r>
          </w:p>
        </w:tc>
      </w:tr>
      <w:tr w:rsidR="00B11476" w14:paraId="4E3F67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CC8E" w14:textId="77777777" w:rsidR="00B11476" w:rsidRDefault="00000000">
            <w:r>
              <w:rPr>
                <w:color w:val="111111"/>
                <w:sz w:val="19"/>
                <w:szCs w:val="19"/>
              </w:rPr>
              <w:t>1 month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5480" w14:textId="77777777" w:rsidR="00B11476" w:rsidRDefault="00000000">
            <w:r>
              <w:rPr>
                <w:color w:val="111111"/>
                <w:sz w:val="19"/>
                <w:szCs w:val="19"/>
              </w:rPr>
              <w:t>+0.67%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A86F" w14:textId="77777777" w:rsidR="00B11476" w:rsidRDefault="00000000">
            <w:r>
              <w:rPr>
                <w:color w:val="111111"/>
                <w:sz w:val="19"/>
                <w:szCs w:val="19"/>
              </w:rPr>
              <w:t>724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A6C8" w14:textId="77777777" w:rsidR="00B11476" w:rsidRDefault="00000000">
            <w:r>
              <w:rPr>
                <w:color w:val="111111"/>
                <w:sz w:val="19"/>
                <w:szCs w:val="19"/>
              </w:rPr>
              <w:t>+0.69%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152E" w14:textId="77777777" w:rsidR="00B11476" w:rsidRDefault="00000000">
            <w:r>
              <w:rPr>
                <w:color w:val="111111"/>
                <w:sz w:val="19"/>
                <w:szCs w:val="19"/>
              </w:rPr>
              <w:t>−0.03%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6D57" w14:textId="77777777" w:rsidR="00B11476" w:rsidRDefault="00000000">
            <w:r>
              <w:rPr>
                <w:color w:val="111111"/>
                <w:sz w:val="19"/>
                <w:szCs w:val="19"/>
              </w:rPr>
              <w:t>362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5E2D" w14:textId="77777777" w:rsidR="00B11476" w:rsidRDefault="00000000">
            <w:r>
              <w:rPr>
                <w:color w:val="111111"/>
                <w:sz w:val="19"/>
                <w:szCs w:val="19"/>
              </w:rPr>
              <w:t>0.958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A756" w14:textId="77777777" w:rsidR="00B11476" w:rsidRDefault="00000000">
            <w:r>
              <w:rPr>
                <w:color w:val="111111"/>
                <w:sz w:val="19"/>
                <w:szCs w:val="19"/>
              </w:rPr>
              <w:t>0.170</w:t>
            </w:r>
          </w:p>
        </w:tc>
      </w:tr>
      <w:tr w:rsidR="00B11476" w14:paraId="39AE87E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A034" w14:textId="77777777" w:rsidR="00B11476" w:rsidRDefault="00000000">
            <w:r>
              <w:rPr>
                <w:color w:val="FFFFFF"/>
                <w:sz w:val="19"/>
                <w:szCs w:val="19"/>
              </w:rPr>
              <w:t>3 months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E121" w14:textId="77777777" w:rsidR="00B11476" w:rsidRDefault="00000000">
            <w:r>
              <w:rPr>
                <w:color w:val="FFFFFF"/>
                <w:sz w:val="19"/>
                <w:szCs w:val="19"/>
              </w:rPr>
              <w:t>+2.59%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7ABE" w14:textId="77777777" w:rsidR="00B11476" w:rsidRDefault="00000000">
            <w:r>
              <w:rPr>
                <w:color w:val="FFFFFF"/>
                <w:sz w:val="19"/>
                <w:szCs w:val="19"/>
              </w:rPr>
              <w:t>711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9700" w14:textId="77777777" w:rsidR="00B11476" w:rsidRDefault="00000000">
            <w:r>
              <w:rPr>
                <w:color w:val="FFFFFF"/>
                <w:sz w:val="19"/>
                <w:szCs w:val="19"/>
              </w:rPr>
              <w:t>+1.98%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BBE2" w14:textId="77777777" w:rsidR="00B11476" w:rsidRDefault="00000000">
            <w:r>
              <w:rPr>
                <w:color w:val="FFFFFF"/>
                <w:sz w:val="19"/>
                <w:szCs w:val="19"/>
              </w:rPr>
              <w:t>−0.66%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A19F" w14:textId="77777777" w:rsidR="00B11476" w:rsidRDefault="00000000">
            <w:r>
              <w:rPr>
                <w:color w:val="FFFFFF"/>
                <w:sz w:val="19"/>
                <w:szCs w:val="19"/>
              </w:rPr>
              <w:t>362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2668" w14:textId="77777777" w:rsidR="00B11476" w:rsidRDefault="00000000">
            <w:r>
              <w:rPr>
                <w:color w:val="FFFFFF"/>
                <w:sz w:val="19"/>
                <w:szCs w:val="19"/>
              </w:rPr>
              <w:t>0.414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2EDC" w14:textId="77777777" w:rsidR="00B11476" w:rsidRDefault="00000000">
            <w:r>
              <w:rPr>
                <w:color w:val="FFFFFF"/>
                <w:sz w:val="19"/>
                <w:szCs w:val="19"/>
              </w:rPr>
              <w:t>0.005</w:t>
            </w:r>
          </w:p>
        </w:tc>
      </w:tr>
      <w:tr w:rsidR="00B11476" w14:paraId="16C602E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D540" w14:textId="77777777" w:rsidR="00B11476" w:rsidRDefault="00000000">
            <w:r>
              <w:rPr>
                <w:color w:val="111111"/>
                <w:sz w:val="19"/>
                <w:szCs w:val="19"/>
              </w:rPr>
              <w:t>6 months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EFC2" w14:textId="77777777" w:rsidR="00B11476" w:rsidRDefault="00000000">
            <w:r>
              <w:rPr>
                <w:color w:val="111111"/>
                <w:sz w:val="19"/>
                <w:szCs w:val="19"/>
              </w:rPr>
              <w:t>+6.86%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DAE3" w14:textId="77777777" w:rsidR="00B11476" w:rsidRDefault="00000000">
            <w:r>
              <w:rPr>
                <w:color w:val="111111"/>
                <w:sz w:val="19"/>
                <w:szCs w:val="19"/>
              </w:rPr>
              <w:t>699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2895" w14:textId="77777777" w:rsidR="00B11476" w:rsidRDefault="00000000">
            <w:r>
              <w:rPr>
                <w:color w:val="111111"/>
                <w:sz w:val="19"/>
                <w:szCs w:val="19"/>
              </w:rPr>
              <w:t>+3.59%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A81B" w14:textId="77777777" w:rsidR="00B11476" w:rsidRDefault="00000000">
            <w:r>
              <w:rPr>
                <w:color w:val="111111"/>
                <w:sz w:val="19"/>
                <w:szCs w:val="19"/>
              </w:rPr>
              <w:t>−0.94%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F4B0" w14:textId="77777777" w:rsidR="00B11476" w:rsidRDefault="00000000">
            <w:r>
              <w:rPr>
                <w:color w:val="111111"/>
                <w:sz w:val="19"/>
                <w:szCs w:val="19"/>
              </w:rPr>
              <w:t>362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FED2" w14:textId="77777777" w:rsidR="00B11476" w:rsidRDefault="00000000">
            <w:r>
              <w:rPr>
                <w:color w:val="111111"/>
                <w:sz w:val="19"/>
                <w:szCs w:val="19"/>
              </w:rPr>
              <w:t>0.010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93EF" w14:textId="77777777" w:rsidR="00B11476" w:rsidRDefault="00000000">
            <w:r>
              <w:rPr>
                <w:color w:val="111111"/>
                <w:sz w:val="19"/>
                <w:szCs w:val="19"/>
              </w:rPr>
              <w:t>0.000</w:t>
            </w:r>
          </w:p>
        </w:tc>
      </w:tr>
      <w:tr w:rsidR="00B11476" w14:paraId="1F7FB94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31E8" w14:textId="77777777" w:rsidR="00B11476" w:rsidRDefault="00000000">
            <w:r>
              <w:rPr>
                <w:color w:val="FFFFFF"/>
                <w:sz w:val="19"/>
                <w:szCs w:val="19"/>
              </w:rPr>
              <w:t>12 months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70E5" w14:textId="77777777" w:rsidR="00B11476" w:rsidRDefault="00000000">
            <w:r>
              <w:rPr>
                <w:color w:val="FFFFFF"/>
                <w:sz w:val="19"/>
                <w:szCs w:val="19"/>
              </w:rPr>
              <w:t>+13.59%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ABFB" w14:textId="77777777" w:rsidR="00B11476" w:rsidRDefault="00000000">
            <w:r>
              <w:rPr>
                <w:color w:val="FFFFFF"/>
                <w:sz w:val="19"/>
                <w:szCs w:val="19"/>
              </w:rPr>
              <w:t>675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64CB" w14:textId="77777777" w:rsidR="00B11476" w:rsidRDefault="00000000">
            <w:r>
              <w:rPr>
                <w:color w:val="FFFFFF"/>
                <w:sz w:val="19"/>
                <w:szCs w:val="19"/>
              </w:rPr>
              <w:t>+6.99%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AAD2" w14:textId="77777777" w:rsidR="00B11476" w:rsidRDefault="00000000">
            <w:r>
              <w:rPr>
                <w:color w:val="FFFFFF"/>
                <w:sz w:val="19"/>
                <w:szCs w:val="19"/>
              </w:rPr>
              <w:t>−3.48%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1A6C" w14:textId="77777777" w:rsidR="00B11476" w:rsidRDefault="00000000">
            <w:r>
              <w:rPr>
                <w:color w:val="FFFFFF"/>
                <w:sz w:val="19"/>
                <w:szCs w:val="19"/>
              </w:rPr>
              <w:t>362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7CCC" w14:textId="77777777" w:rsidR="00B11476" w:rsidRDefault="00000000">
            <w:r>
              <w:rPr>
                <w:color w:val="FFFFFF"/>
                <w:sz w:val="19"/>
                <w:szCs w:val="19"/>
              </w:rPr>
              <w:t>0.000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769A" w14:textId="77777777" w:rsidR="00B11476" w:rsidRDefault="00000000">
            <w:r>
              <w:rPr>
                <w:color w:val="FFFFFF"/>
                <w:sz w:val="19"/>
                <w:szCs w:val="19"/>
              </w:rPr>
              <w:t>0.000</w:t>
            </w:r>
          </w:p>
        </w:tc>
      </w:tr>
    </w:tbl>
    <w:p w14:paraId="01F3AFA4" w14:textId="77777777" w:rsidR="00B11476" w:rsidRDefault="00000000">
      <w:pPr>
        <w:spacing w:after="160"/>
      </w:pPr>
      <w:r>
        <w:rPr>
          <w:color w:val="666666"/>
          <w:sz w:val="17"/>
          <w:szCs w:val="17"/>
        </w:rPr>
        <w:t>Table 3. Horizon return test pooled across 14 admissible markets.</w:t>
      </w:r>
    </w:p>
    <w:p w14:paraId="7CA5C7B1" w14:textId="7FBEC682" w:rsidR="00B11476" w:rsidRDefault="00000000">
      <w:pPr>
        <w:pStyle w:val="Heading2"/>
      </w:pPr>
      <w:bookmarkStart w:id="9" w:name="_Toc231927103"/>
      <w:r>
        <w:t>3.1   Early versus late EXP</w:t>
      </w:r>
      <w:bookmarkEnd w:id="9"/>
      <w:r>
        <w:t xml:space="preserve"> </w:t>
      </w:r>
    </w:p>
    <w:p w14:paraId="7EEADC71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 xml:space="preserve">The 362 EXP observations were split into early (first half of each sustained EXP spell, 186 </w:t>
      </w:r>
      <w:proofErr w:type="spellStart"/>
      <w:r>
        <w:rPr>
          <w:color w:val="111111"/>
        </w:rPr>
        <w:t>obs</w:t>
      </w:r>
      <w:proofErr w:type="spellEnd"/>
      <w:r>
        <w:rPr>
          <w:color w:val="111111"/>
        </w:rPr>
        <w:t xml:space="preserve">) and late (second half, 176 </w:t>
      </w:r>
      <w:proofErr w:type="spellStart"/>
      <w:r>
        <w:rPr>
          <w:color w:val="111111"/>
        </w:rPr>
        <w:t>obs</w:t>
      </w:r>
      <w:proofErr w:type="spellEnd"/>
      <w:r>
        <w:rPr>
          <w:color w:val="111111"/>
        </w:rPr>
        <w:t>)</w:t>
      </w:r>
    </w:p>
    <w:p w14:paraId="1317D7A9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Early EXP: bubble still inflating, returns are positive (+7.97% at 12m). Late EXP: overvaluation has been sustained long enough that correction is imminent (−15.59% at 12m)</w:t>
      </w:r>
    </w:p>
    <w:p w14:paraId="14B92492" w14:textId="4530F129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 xml:space="preserve">The 23.6 percentage point spread at 12 months is significant at p=0.000 at all horizons </w:t>
      </w:r>
      <w:r w:rsidR="000354B7">
        <w:rPr>
          <w:color w:val="111111"/>
        </w:rPr>
        <w:t>and</w:t>
      </w:r>
      <w:r>
        <w:rPr>
          <w:color w:val="111111"/>
        </w:rPr>
        <w:t xml:space="preserve"> this resolves the weak aggregate EXP signal, which was simply early and late phases averaging each other out</w:t>
      </w:r>
    </w:p>
    <w:p w14:paraId="1DBCB508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The Global OECD CCI is particularly suited to this distinction because its slow-moving survey data means EXP spells typically last 12-24 months, long enough to meaningfully separate phases</w:t>
      </w:r>
    </w:p>
    <w:p w14:paraId="6B79AC06" w14:textId="77777777" w:rsidR="00B11476" w:rsidRDefault="00B11476">
      <w:pPr>
        <w:spacing w:after="60"/>
      </w:pPr>
    </w:p>
    <w:tbl>
      <w:tblPr>
        <w:tblW w:w="6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"/>
        <w:gridCol w:w="1137"/>
        <w:gridCol w:w="617"/>
        <w:gridCol w:w="1143"/>
        <w:gridCol w:w="617"/>
        <w:gridCol w:w="987"/>
        <w:gridCol w:w="1471"/>
      </w:tblGrid>
      <w:tr w:rsidR="00B11476" w14:paraId="20596086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6442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Horizon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7F80B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Early EXP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7D16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C96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Late EXP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16EE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8A64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p-value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07AD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Spread (pp)</w:t>
            </w:r>
          </w:p>
        </w:tc>
      </w:tr>
      <w:tr w:rsidR="00B11476" w14:paraId="312D6015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C501" w14:textId="77777777" w:rsidR="00B11476" w:rsidRPr="000354B7" w:rsidRDefault="00000000">
            <w:r w:rsidRPr="000354B7">
              <w:rPr>
                <w:sz w:val="19"/>
                <w:szCs w:val="19"/>
              </w:rPr>
              <w:t>1 month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8669" w14:textId="77777777" w:rsidR="00B11476" w:rsidRPr="000354B7" w:rsidRDefault="00000000">
            <w:r w:rsidRPr="000354B7">
              <w:rPr>
                <w:sz w:val="19"/>
                <w:szCs w:val="19"/>
              </w:rPr>
              <w:t>+1.61%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35C2F" w14:textId="77777777" w:rsidR="00B11476" w:rsidRPr="000354B7" w:rsidRDefault="00000000">
            <w:r w:rsidRPr="000354B7">
              <w:rPr>
                <w:sz w:val="19"/>
                <w:szCs w:val="19"/>
              </w:rPr>
              <w:t>186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46273" w14:textId="77777777" w:rsidR="00B11476" w:rsidRPr="000354B7" w:rsidRDefault="00000000">
            <w:r w:rsidRPr="000354B7">
              <w:rPr>
                <w:sz w:val="19"/>
                <w:szCs w:val="19"/>
              </w:rPr>
              <w:t>−1.76%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946B" w14:textId="77777777" w:rsidR="00B11476" w:rsidRPr="000354B7" w:rsidRDefault="00000000">
            <w:r w:rsidRPr="000354B7">
              <w:rPr>
                <w:sz w:val="19"/>
                <w:szCs w:val="19"/>
              </w:rPr>
              <w:t>176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A104" w14:textId="77777777" w:rsidR="00B11476" w:rsidRPr="000354B7" w:rsidRDefault="00000000">
            <w:r w:rsidRPr="000354B7">
              <w:rPr>
                <w:sz w:val="19"/>
                <w:szCs w:val="19"/>
              </w:rPr>
              <w:t>0.001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EF9F" w14:textId="77777777" w:rsidR="00B11476" w:rsidRPr="000354B7" w:rsidRDefault="00000000">
            <w:r w:rsidRPr="000354B7">
              <w:rPr>
                <w:sz w:val="19"/>
                <w:szCs w:val="19"/>
              </w:rPr>
              <w:t>3.4</w:t>
            </w:r>
          </w:p>
        </w:tc>
      </w:tr>
      <w:tr w:rsidR="00B11476" w14:paraId="51835138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DDBF" w14:textId="77777777" w:rsidR="00B11476" w:rsidRPr="000354B7" w:rsidRDefault="00000000">
            <w:r w:rsidRPr="000354B7">
              <w:rPr>
                <w:sz w:val="19"/>
                <w:szCs w:val="19"/>
              </w:rPr>
              <w:t>3 months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B33E" w14:textId="77777777" w:rsidR="00B11476" w:rsidRPr="000354B7" w:rsidRDefault="00000000">
            <w:r w:rsidRPr="000354B7">
              <w:rPr>
                <w:sz w:val="19"/>
                <w:szCs w:val="19"/>
              </w:rPr>
              <w:t>+4.05%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169B" w14:textId="77777777" w:rsidR="00B11476" w:rsidRPr="000354B7" w:rsidRDefault="00000000">
            <w:r w:rsidRPr="000354B7">
              <w:rPr>
                <w:sz w:val="19"/>
                <w:szCs w:val="19"/>
              </w:rPr>
              <w:t>186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2448" w14:textId="77777777" w:rsidR="00B11476" w:rsidRPr="000354B7" w:rsidRDefault="00000000">
            <w:r w:rsidRPr="000354B7">
              <w:rPr>
                <w:sz w:val="19"/>
                <w:szCs w:val="19"/>
              </w:rPr>
              <w:t>−5.64%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AE42" w14:textId="77777777" w:rsidR="00B11476" w:rsidRPr="000354B7" w:rsidRDefault="00000000">
            <w:r w:rsidRPr="000354B7">
              <w:rPr>
                <w:sz w:val="19"/>
                <w:szCs w:val="19"/>
              </w:rPr>
              <w:t>176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D41F" w14:textId="77777777" w:rsidR="00B11476" w:rsidRPr="000354B7" w:rsidRDefault="00000000">
            <w:r w:rsidRPr="000354B7">
              <w:rPr>
                <w:sz w:val="19"/>
                <w:szCs w:val="19"/>
              </w:rPr>
              <w:t>0.000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14E" w14:textId="77777777" w:rsidR="00B11476" w:rsidRPr="000354B7" w:rsidRDefault="00000000">
            <w:r w:rsidRPr="000354B7">
              <w:rPr>
                <w:sz w:val="19"/>
                <w:szCs w:val="19"/>
              </w:rPr>
              <w:t>9.7</w:t>
            </w:r>
          </w:p>
        </w:tc>
      </w:tr>
      <w:tr w:rsidR="00B11476" w14:paraId="09FBC49D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C0EA" w14:textId="77777777" w:rsidR="00B11476" w:rsidRPr="000354B7" w:rsidRDefault="00000000">
            <w:r w:rsidRPr="000354B7">
              <w:rPr>
                <w:sz w:val="19"/>
                <w:szCs w:val="19"/>
              </w:rPr>
              <w:t>6 months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963D" w14:textId="77777777" w:rsidR="00B11476" w:rsidRPr="000354B7" w:rsidRDefault="00000000">
            <w:r w:rsidRPr="000354B7">
              <w:rPr>
                <w:sz w:val="19"/>
                <w:szCs w:val="19"/>
              </w:rPr>
              <w:t>+7.11%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9C11" w14:textId="77777777" w:rsidR="00B11476" w:rsidRPr="000354B7" w:rsidRDefault="00000000">
            <w:r w:rsidRPr="000354B7">
              <w:rPr>
                <w:sz w:val="19"/>
                <w:szCs w:val="19"/>
              </w:rPr>
              <w:t>186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2666" w14:textId="77777777" w:rsidR="00B11476" w:rsidRPr="000354B7" w:rsidRDefault="00000000">
            <w:r w:rsidRPr="000354B7">
              <w:rPr>
                <w:sz w:val="19"/>
                <w:szCs w:val="19"/>
              </w:rPr>
              <w:t>−9.45%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D207" w14:textId="77777777" w:rsidR="00B11476" w:rsidRPr="000354B7" w:rsidRDefault="00000000">
            <w:r w:rsidRPr="000354B7">
              <w:rPr>
                <w:sz w:val="19"/>
                <w:szCs w:val="19"/>
              </w:rPr>
              <w:t>176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0825" w14:textId="77777777" w:rsidR="00B11476" w:rsidRPr="000354B7" w:rsidRDefault="00000000">
            <w:r w:rsidRPr="000354B7">
              <w:rPr>
                <w:sz w:val="19"/>
                <w:szCs w:val="19"/>
              </w:rPr>
              <w:t>0.000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56B8" w14:textId="77777777" w:rsidR="00B11476" w:rsidRPr="000354B7" w:rsidRDefault="00000000">
            <w:r w:rsidRPr="000354B7">
              <w:rPr>
                <w:sz w:val="19"/>
                <w:szCs w:val="19"/>
              </w:rPr>
              <w:t>16.6</w:t>
            </w:r>
          </w:p>
        </w:tc>
      </w:tr>
      <w:tr w:rsidR="00B11476" w14:paraId="0606AABD" w14:textId="77777777"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6080" w14:textId="77777777" w:rsidR="00B11476" w:rsidRPr="000354B7" w:rsidRDefault="00000000">
            <w:r w:rsidRPr="000354B7">
              <w:rPr>
                <w:sz w:val="19"/>
                <w:szCs w:val="19"/>
              </w:rPr>
              <w:t>12 months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E172" w14:textId="77777777" w:rsidR="00B11476" w:rsidRPr="000354B7" w:rsidRDefault="00000000">
            <w:r w:rsidRPr="000354B7">
              <w:rPr>
                <w:sz w:val="19"/>
                <w:szCs w:val="19"/>
              </w:rPr>
              <w:t>+7.97%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AF2C" w14:textId="77777777" w:rsidR="00B11476" w:rsidRPr="000354B7" w:rsidRDefault="00000000">
            <w:r w:rsidRPr="000354B7">
              <w:rPr>
                <w:sz w:val="19"/>
                <w:szCs w:val="19"/>
              </w:rPr>
              <w:t>186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263F" w14:textId="77777777" w:rsidR="00B11476" w:rsidRPr="000354B7" w:rsidRDefault="00000000">
            <w:r w:rsidRPr="000354B7">
              <w:rPr>
                <w:sz w:val="19"/>
                <w:szCs w:val="19"/>
              </w:rPr>
              <w:t>−15.59%</w:t>
            </w:r>
          </w:p>
        </w:tc>
        <w:tc>
          <w:tcPr>
            <w:tcW w:w="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EAB8" w14:textId="77777777" w:rsidR="00B11476" w:rsidRPr="000354B7" w:rsidRDefault="00000000">
            <w:r w:rsidRPr="000354B7">
              <w:rPr>
                <w:sz w:val="19"/>
                <w:szCs w:val="19"/>
              </w:rPr>
              <w:t>176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78A7" w14:textId="77777777" w:rsidR="00B11476" w:rsidRPr="000354B7" w:rsidRDefault="00000000">
            <w:r w:rsidRPr="000354B7">
              <w:rPr>
                <w:sz w:val="19"/>
                <w:szCs w:val="19"/>
              </w:rPr>
              <w:t>0.000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500C" w14:textId="77777777" w:rsidR="00B11476" w:rsidRPr="000354B7" w:rsidRDefault="00000000">
            <w:r w:rsidRPr="000354B7">
              <w:rPr>
                <w:sz w:val="19"/>
                <w:szCs w:val="19"/>
              </w:rPr>
              <w:t>23.6</w:t>
            </w:r>
          </w:p>
        </w:tc>
      </w:tr>
    </w:tbl>
    <w:p w14:paraId="48D0C7FC" w14:textId="77777777" w:rsidR="00B11476" w:rsidRDefault="00000000">
      <w:pPr>
        <w:spacing w:after="200"/>
      </w:pPr>
      <w:r>
        <w:rPr>
          <w:color w:val="666666"/>
          <w:sz w:val="17"/>
          <w:szCs w:val="17"/>
        </w:rPr>
        <w:t>Table 4. Early vs late EXP forward returns. 12-month row highlighted — 23.6pp spread, p=0.000.</w:t>
      </w:r>
    </w:p>
    <w:p w14:paraId="0C94F8A6" w14:textId="77777777" w:rsidR="00B11476" w:rsidRDefault="00000000">
      <w:r>
        <w:br w:type="page"/>
      </w:r>
    </w:p>
    <w:p w14:paraId="4A13B393" w14:textId="77777777" w:rsidR="00B11476" w:rsidRDefault="00000000" w:rsidP="009A1FFD">
      <w:pPr>
        <w:pStyle w:val="Heading1"/>
      </w:pPr>
      <w:bookmarkStart w:id="10" w:name="_Toc231927104"/>
      <w:r>
        <w:lastRenderedPageBreak/>
        <w:t>4   Current Market Assessment — May 2026</w:t>
      </w:r>
      <w:bookmarkEnd w:id="10"/>
    </w:p>
    <w:p w14:paraId="70DCDBE0" w14:textId="77777777" w:rsidR="00B1147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62A66FA" wp14:editId="6D4B4B03">
            <wp:extent cx="6649107" cy="2295525"/>
            <wp:effectExtent l="0" t="0" r="0" b="0"/>
            <wp:docPr id="1831285221" name="Picture 183128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047" cy="229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1988" w14:textId="77777777" w:rsidR="00B11476" w:rsidRDefault="00000000">
      <w:pPr>
        <w:spacing w:after="180"/>
        <w:jc w:val="center"/>
      </w:pPr>
      <w:r>
        <w:rPr>
          <w:i/>
          <w:iCs/>
          <w:color w:val="666666"/>
          <w:sz w:val="17"/>
          <w:szCs w:val="17"/>
        </w:rPr>
        <w:t>Global OECD CCI 1990 to 2026. Current reading 97.55 (May 2026) — below c1=97.67, the lowest since the GFC. Driven by the April 2025 tariff shock depressing manufacturing and trade confidence globally.</w:t>
      </w:r>
    </w:p>
    <w:p w14:paraId="739C6BAB" w14:textId="77777777" w:rsidR="00B11476" w:rsidRDefault="00B11476">
      <w:pPr>
        <w:spacing w:after="60"/>
      </w:pPr>
    </w:p>
    <w:p w14:paraId="52DB6339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No bubble detected. The global CCI at 97.55 is below c1=97.67, classifying most markets as MR — the opposite of a bubble</w:t>
      </w:r>
    </w:p>
    <w:p w14:paraId="457A7552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The AI equity rally of 2023-2024 was never classified as EXP. The S&amp;P 500 gained 50%+ but global consumers were not euphoric — the model correctly distinguishes a narrow technology-driven rally from a genuine broad-based sentiment bubble</w:t>
      </w:r>
    </w:p>
    <w:p w14:paraId="05F3AF0C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Four phases since 2021: (1) Dec 2021-Feb 2022 — RW, post-COVID rebound. (2) Mar-Oct 2022 — deep MR, synchronised inflation shock, CCI hit 97.10. (3) Nov 2022-Jan 2025 — RW, soft landing and AI rally. (4) Feb-May 2026 — MR returning, tariff shock</w:t>
      </w:r>
    </w:p>
    <w:p w14:paraId="708F142E" w14:textId="77777777" w:rsidR="00B11476" w:rsidRDefault="00000000">
      <w:pPr>
        <w:pStyle w:val="ListParagraph"/>
        <w:numPr>
          <w:ilvl w:val="0"/>
          <w:numId w:val="2"/>
        </w:numPr>
        <w:spacing w:after="100"/>
      </w:pPr>
      <w:r>
        <w:rPr>
          <w:color w:val="111111"/>
        </w:rPr>
        <w:t>Current MR signal is shallower than 2022 (97.55 vs 97.10), so a more modest recovery than the historical average is expected. The 2022 MR episode was followed by roughly +24% on the S&amp;P 500 in 2023</w:t>
      </w:r>
    </w:p>
    <w:p w14:paraId="3C062B16" w14:textId="77777777" w:rsidR="00B11476" w:rsidRDefault="00B11476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500"/>
        <w:gridCol w:w="1500"/>
      </w:tblGrid>
      <w:tr w:rsidR="00B11476" w14:paraId="61BD41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C6EE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Market 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6D6F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Region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EE0D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Option 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4170" w14:textId="77777777" w:rsidR="00B11476" w:rsidRDefault="00000000">
            <w:r>
              <w:rPr>
                <w:b/>
                <w:bCs/>
                <w:color w:val="FFFFFF"/>
                <w:sz w:val="19"/>
                <w:szCs w:val="19"/>
              </w:rPr>
              <w:t>Option B</w:t>
            </w:r>
          </w:p>
        </w:tc>
      </w:tr>
      <w:tr w:rsidR="00B11476" w14:paraId="55C145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EB94" w14:textId="77777777" w:rsidR="00B11476" w:rsidRPr="00004A99" w:rsidRDefault="00000000">
            <w:r w:rsidRPr="00004A99">
              <w:rPr>
                <w:sz w:val="19"/>
                <w:szCs w:val="19"/>
              </w:rPr>
              <w:t>S&amp;P 500 / TSX / FTSE / STI / SMI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5560" w14:textId="77777777" w:rsidR="00B11476" w:rsidRPr="00004A99" w:rsidRDefault="00000000">
            <w:r w:rsidRPr="00004A99">
              <w:rPr>
                <w:sz w:val="19"/>
                <w:szCs w:val="19"/>
              </w:rPr>
              <w:t>Multiple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F7BA" w14:textId="77777777" w:rsidR="00B11476" w:rsidRPr="00004A99" w:rsidRDefault="00000000">
            <w:r w:rsidRPr="00004A99">
              <w:rPr>
                <w:sz w:val="19"/>
                <w:szCs w:val="19"/>
              </w:rPr>
              <w:t>MR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68B9" w14:textId="77777777" w:rsidR="00B11476" w:rsidRPr="00004A99" w:rsidRDefault="00000000">
            <w:r w:rsidRPr="00004A99">
              <w:rPr>
                <w:sz w:val="19"/>
                <w:szCs w:val="19"/>
              </w:rPr>
              <w:t>RW or MR</w:t>
            </w:r>
          </w:p>
        </w:tc>
      </w:tr>
      <w:tr w:rsidR="00B11476" w14:paraId="36229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F15E" w14:textId="77777777" w:rsidR="00B11476" w:rsidRPr="00004A99" w:rsidRDefault="00000000">
            <w:r w:rsidRPr="00004A99">
              <w:rPr>
                <w:sz w:val="19"/>
                <w:szCs w:val="19"/>
              </w:rPr>
              <w:t>Hang Seng / KOSPI / Shanghai / Bovespa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AA06" w14:textId="77777777" w:rsidR="00B11476" w:rsidRPr="00004A99" w:rsidRDefault="00000000">
            <w:r w:rsidRPr="00004A99">
              <w:rPr>
                <w:sz w:val="19"/>
                <w:szCs w:val="19"/>
              </w:rPr>
              <w:t>Asia / 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59DC" w14:textId="77777777" w:rsidR="00B11476" w:rsidRPr="00004A99" w:rsidRDefault="00000000">
            <w:r w:rsidRPr="00004A99">
              <w:rPr>
                <w:sz w:val="19"/>
                <w:szCs w:val="19"/>
              </w:rPr>
              <w:t>MR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10CF" w14:textId="77777777" w:rsidR="00B11476" w:rsidRPr="00004A99" w:rsidRDefault="00000000">
            <w:r w:rsidRPr="00004A99">
              <w:rPr>
                <w:sz w:val="19"/>
                <w:szCs w:val="19"/>
              </w:rPr>
              <w:t>MR</w:t>
            </w:r>
          </w:p>
        </w:tc>
      </w:tr>
      <w:tr w:rsidR="00B11476" w14:paraId="2E2154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C103" w14:textId="77777777" w:rsidR="00B11476" w:rsidRPr="00004A99" w:rsidRDefault="00000000">
            <w:r w:rsidRPr="00004A99">
              <w:rPr>
                <w:sz w:val="19"/>
                <w:szCs w:val="19"/>
              </w:rPr>
              <w:t>AEX / IBEX / TA125 / KLCI / IPC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8A00" w14:textId="77777777" w:rsidR="00B11476" w:rsidRPr="00004A99" w:rsidRDefault="00000000">
            <w:r w:rsidRPr="00004A99">
              <w:rPr>
                <w:sz w:val="19"/>
                <w:szCs w:val="19"/>
              </w:rPr>
              <w:t>Europe / 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E9C8" w14:textId="77777777" w:rsidR="00B11476" w:rsidRPr="00004A99" w:rsidRDefault="00000000">
            <w:r w:rsidRPr="00004A99">
              <w:rPr>
                <w:sz w:val="19"/>
                <w:szCs w:val="19"/>
              </w:rPr>
              <w:t>MR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77F1" w14:textId="77777777" w:rsidR="00B11476" w:rsidRPr="00004A99" w:rsidRDefault="00000000">
            <w:r w:rsidRPr="00004A99">
              <w:rPr>
                <w:sz w:val="19"/>
                <w:szCs w:val="19"/>
              </w:rPr>
              <w:t>MR</w:t>
            </w:r>
          </w:p>
        </w:tc>
      </w:tr>
      <w:tr w:rsidR="00B11476" w14:paraId="126C64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9DEF" w14:textId="77777777" w:rsidR="00B11476" w:rsidRPr="00004A99" w:rsidRDefault="00000000">
            <w:r w:rsidRPr="00004A99">
              <w:rPr>
                <w:sz w:val="19"/>
                <w:szCs w:val="19"/>
              </w:rPr>
              <w:t>DAX / CAC40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AA4D" w14:textId="77777777" w:rsidR="00B11476" w:rsidRPr="00004A99" w:rsidRDefault="00000000">
            <w:r w:rsidRPr="00004A99">
              <w:rPr>
                <w:sz w:val="19"/>
                <w:szCs w:val="19"/>
              </w:rPr>
              <w:t>Europe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0299" w14:textId="77777777" w:rsidR="00B11476" w:rsidRPr="00004A99" w:rsidRDefault="00000000">
            <w:r w:rsidRPr="00004A99">
              <w:rPr>
                <w:sz w:val="19"/>
                <w:szCs w:val="19"/>
              </w:rPr>
              <w:t>RW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6B05" w14:textId="77777777" w:rsidR="00B11476" w:rsidRPr="00004A99" w:rsidRDefault="00000000">
            <w:r w:rsidRPr="00004A99">
              <w:rPr>
                <w:sz w:val="19"/>
                <w:szCs w:val="19"/>
              </w:rPr>
              <w:t>MR</w:t>
            </w:r>
          </w:p>
        </w:tc>
      </w:tr>
      <w:tr w:rsidR="00B11476" w14:paraId="7384FD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395C" w14:textId="77777777" w:rsidR="00B11476" w:rsidRPr="00004A99" w:rsidRDefault="00000000">
            <w:r w:rsidRPr="00004A99">
              <w:rPr>
                <w:sz w:val="19"/>
                <w:szCs w:val="19"/>
              </w:rPr>
              <w:t>TWSE / JKSE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7615" w14:textId="77777777" w:rsidR="00B11476" w:rsidRPr="00004A99" w:rsidRDefault="00000000">
            <w:r w:rsidRPr="00004A99">
              <w:rPr>
                <w:sz w:val="19"/>
                <w:szCs w:val="19"/>
              </w:rPr>
              <w:t>Asia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E08A" w14:textId="77777777" w:rsidR="00B11476" w:rsidRPr="00004A99" w:rsidRDefault="00000000">
            <w:r w:rsidRPr="00004A99">
              <w:rPr>
                <w:sz w:val="19"/>
                <w:szCs w:val="19"/>
              </w:rPr>
              <w:t>RW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F0F8" w14:textId="77777777" w:rsidR="00B11476" w:rsidRPr="00004A99" w:rsidRDefault="00000000">
            <w:r w:rsidRPr="00004A99">
              <w:rPr>
                <w:sz w:val="19"/>
                <w:szCs w:val="19"/>
              </w:rPr>
              <w:t>RW or MR</w:t>
            </w:r>
          </w:p>
        </w:tc>
      </w:tr>
    </w:tbl>
    <w:p w14:paraId="50022742" w14:textId="77777777" w:rsidR="00B11476" w:rsidRDefault="00000000">
      <w:pPr>
        <w:spacing w:after="160"/>
      </w:pPr>
      <w:r>
        <w:rPr>
          <w:color w:val="666666"/>
          <w:sz w:val="17"/>
          <w:szCs w:val="17"/>
        </w:rPr>
        <w:t>Table 5. May 2026 regime classifications. Where A and B disagree, the market is sitting on the threshold boundary (CCI 97.55 just below c1 in A, just above in B).</w:t>
      </w:r>
    </w:p>
    <w:sectPr w:rsidR="00B11476">
      <w:footerReference w:type="default" r:id="rId19"/>
      <w:pgSz w:w="12240" w:h="15840"/>
      <w:pgMar w:top="860" w:right="900" w:bottom="86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AE9C0" w14:textId="77777777" w:rsidR="00AF0AF2" w:rsidRDefault="00AF0AF2" w:rsidP="009A1FFD">
      <w:r>
        <w:separator/>
      </w:r>
    </w:p>
  </w:endnote>
  <w:endnote w:type="continuationSeparator" w:id="0">
    <w:p w14:paraId="7832FE40" w14:textId="77777777" w:rsidR="00AF0AF2" w:rsidRDefault="00AF0AF2" w:rsidP="009A1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005110"/>
      <w:docPartObj>
        <w:docPartGallery w:val="Page Numbers (Bottom of Page)"/>
        <w:docPartUnique/>
      </w:docPartObj>
    </w:sdtPr>
    <w:sdtContent>
      <w:p w14:paraId="24F43C4B" w14:textId="13BB3359" w:rsidR="009A1FFD" w:rsidRDefault="009A1FF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7A60761" w14:textId="77777777" w:rsidR="009A1FFD" w:rsidRDefault="009A1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8660" w14:textId="77777777" w:rsidR="00AF0AF2" w:rsidRDefault="00AF0AF2" w:rsidP="009A1FFD">
      <w:r>
        <w:separator/>
      </w:r>
    </w:p>
  </w:footnote>
  <w:footnote w:type="continuationSeparator" w:id="0">
    <w:p w14:paraId="03C68BAF" w14:textId="77777777" w:rsidR="00AF0AF2" w:rsidRDefault="00AF0AF2" w:rsidP="009A1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7250"/>
    <w:multiLevelType w:val="hybridMultilevel"/>
    <w:tmpl w:val="90DE2330"/>
    <w:lvl w:ilvl="0" w:tplc="3BCA1F40">
      <w:start w:val="1"/>
      <w:numFmt w:val="bullet"/>
      <w:lvlText w:val="●"/>
      <w:lvlJc w:val="left"/>
      <w:pPr>
        <w:ind w:left="720" w:hanging="360"/>
      </w:pPr>
    </w:lvl>
    <w:lvl w:ilvl="1" w:tplc="57442020">
      <w:start w:val="1"/>
      <w:numFmt w:val="bullet"/>
      <w:lvlText w:val="○"/>
      <w:lvlJc w:val="left"/>
      <w:pPr>
        <w:ind w:left="1440" w:hanging="360"/>
      </w:pPr>
    </w:lvl>
    <w:lvl w:ilvl="2" w:tplc="C3F42460">
      <w:start w:val="1"/>
      <w:numFmt w:val="bullet"/>
      <w:lvlText w:val="■"/>
      <w:lvlJc w:val="left"/>
      <w:pPr>
        <w:ind w:left="2160" w:hanging="360"/>
      </w:pPr>
    </w:lvl>
    <w:lvl w:ilvl="3" w:tplc="032E72BC">
      <w:start w:val="1"/>
      <w:numFmt w:val="bullet"/>
      <w:lvlText w:val="●"/>
      <w:lvlJc w:val="left"/>
      <w:pPr>
        <w:ind w:left="2880" w:hanging="360"/>
      </w:pPr>
    </w:lvl>
    <w:lvl w:ilvl="4" w:tplc="376A6E78">
      <w:start w:val="1"/>
      <w:numFmt w:val="bullet"/>
      <w:lvlText w:val="○"/>
      <w:lvlJc w:val="left"/>
      <w:pPr>
        <w:ind w:left="3600" w:hanging="360"/>
      </w:pPr>
    </w:lvl>
    <w:lvl w:ilvl="5" w:tplc="52422D54">
      <w:start w:val="1"/>
      <w:numFmt w:val="bullet"/>
      <w:lvlText w:val="■"/>
      <w:lvlJc w:val="left"/>
      <w:pPr>
        <w:ind w:left="4320" w:hanging="360"/>
      </w:pPr>
    </w:lvl>
    <w:lvl w:ilvl="6" w:tplc="4B661AAA">
      <w:start w:val="1"/>
      <w:numFmt w:val="bullet"/>
      <w:lvlText w:val="●"/>
      <w:lvlJc w:val="left"/>
      <w:pPr>
        <w:ind w:left="5040" w:hanging="360"/>
      </w:pPr>
    </w:lvl>
    <w:lvl w:ilvl="7" w:tplc="2AF20A7C">
      <w:start w:val="1"/>
      <w:numFmt w:val="bullet"/>
      <w:lvlText w:val="●"/>
      <w:lvlJc w:val="left"/>
      <w:pPr>
        <w:ind w:left="5760" w:hanging="360"/>
      </w:pPr>
    </w:lvl>
    <w:lvl w:ilvl="8" w:tplc="A7D654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F20072"/>
    <w:multiLevelType w:val="hybridMultilevel"/>
    <w:tmpl w:val="7974DBC4"/>
    <w:lvl w:ilvl="0" w:tplc="9CE8DD48">
      <w:start w:val="1"/>
      <w:numFmt w:val="bullet"/>
      <w:lvlText w:val="•"/>
      <w:lvlJc w:val="left"/>
      <w:pPr>
        <w:ind w:left="600" w:hanging="300"/>
      </w:pPr>
    </w:lvl>
    <w:lvl w:ilvl="1" w:tplc="B79A29A8">
      <w:numFmt w:val="decimal"/>
      <w:lvlText w:val=""/>
      <w:lvlJc w:val="left"/>
    </w:lvl>
    <w:lvl w:ilvl="2" w:tplc="82F2211C">
      <w:numFmt w:val="decimal"/>
      <w:lvlText w:val=""/>
      <w:lvlJc w:val="left"/>
    </w:lvl>
    <w:lvl w:ilvl="3" w:tplc="B14A01E0">
      <w:numFmt w:val="decimal"/>
      <w:lvlText w:val=""/>
      <w:lvlJc w:val="left"/>
    </w:lvl>
    <w:lvl w:ilvl="4" w:tplc="351272D0">
      <w:numFmt w:val="decimal"/>
      <w:lvlText w:val=""/>
      <w:lvlJc w:val="left"/>
    </w:lvl>
    <w:lvl w:ilvl="5" w:tplc="F7FAED4E">
      <w:numFmt w:val="decimal"/>
      <w:lvlText w:val=""/>
      <w:lvlJc w:val="left"/>
    </w:lvl>
    <w:lvl w:ilvl="6" w:tplc="6EFEA0F0">
      <w:numFmt w:val="decimal"/>
      <w:lvlText w:val=""/>
      <w:lvlJc w:val="left"/>
    </w:lvl>
    <w:lvl w:ilvl="7" w:tplc="8F8E9F84">
      <w:numFmt w:val="decimal"/>
      <w:lvlText w:val=""/>
      <w:lvlJc w:val="left"/>
    </w:lvl>
    <w:lvl w:ilvl="8" w:tplc="FDD0DAE4">
      <w:numFmt w:val="decimal"/>
      <w:lvlText w:val=""/>
      <w:lvlJc w:val="left"/>
    </w:lvl>
  </w:abstractNum>
  <w:num w:numId="1" w16cid:durableId="1514800599">
    <w:abstractNumId w:val="0"/>
    <w:lvlOverride w:ilvl="0">
      <w:startOverride w:val="1"/>
    </w:lvlOverride>
  </w:num>
  <w:num w:numId="2" w16cid:durableId="1967424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76"/>
    <w:rsid w:val="00004A99"/>
    <w:rsid w:val="000354B7"/>
    <w:rsid w:val="005816CC"/>
    <w:rsid w:val="009A1FFD"/>
    <w:rsid w:val="00AF0AF2"/>
    <w:rsid w:val="00B11476"/>
    <w:rsid w:val="00E7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D1C2"/>
  <w15:docId w15:val="{B5E399DE-17A8-46B7-AFD4-6AE01DDC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1F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1FFD"/>
  </w:style>
  <w:style w:type="paragraph" w:styleId="Footer">
    <w:name w:val="footer"/>
    <w:basedOn w:val="Normal"/>
    <w:link w:val="FooterChar"/>
    <w:uiPriority w:val="99"/>
    <w:unhideWhenUsed/>
    <w:rsid w:val="009A1F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1FFD"/>
  </w:style>
  <w:style w:type="paragraph" w:styleId="TOCHeading">
    <w:name w:val="TOC Heading"/>
    <w:basedOn w:val="Heading1"/>
    <w:next w:val="Normal"/>
    <w:uiPriority w:val="39"/>
    <w:unhideWhenUsed/>
    <w:qFormat/>
    <w:rsid w:val="009A1FF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9A1F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1FF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F18E6-83BD-4AB0-917C-C2A66FF97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2098</Words>
  <Characters>10977</Characters>
  <Application>Microsoft Office Word</Application>
  <DocSecurity>0</DocSecurity>
  <Lines>498</Lines>
  <Paragraphs>396</Paragraphs>
  <ScaleCrop>false</ScaleCrop>
  <Company/>
  <LinksUpToDate>false</LinksUpToDate>
  <CharactersWithSpaces>12679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Rong Quan Yeo</cp:lastModifiedBy>
  <cp:revision>3</cp:revision>
  <dcterms:created xsi:type="dcterms:W3CDTF">2026-06-09T10:25:00Z</dcterms:created>
  <dcterms:modified xsi:type="dcterms:W3CDTF">2026-06-09T11:51:00Z</dcterms:modified>
</cp:coreProperties>
</file>